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EF1FD0">
      <w:pPr>
        <w:pStyle w:val="CommentText"/>
        <w:rPr>
          <w:b/>
          <w:bCs/>
        </w:rPr>
      </w:pPr>
      <w:r>
        <w:rPr>
          <w:noProof/>
          <w:szCs w:val="24"/>
          <w:lang w:eastAsia="en-GB"/>
        </w:rPr>
        <mc:AlternateContent>
          <mc:Choice Requires="wps">
            <w:drawing>
              <wp:anchor distT="0" distB="0" distL="114300" distR="114300" simplePos="0" relativeHeight="251657728" behindDoc="0" locked="0" layoutInCell="1" allowOverlap="1" wp14:anchorId="2B9BE317" wp14:editId="1663C1EC">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0AA83E8" wp14:editId="489310E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0AA83E8" wp14:editId="489310EE">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CC6215"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CC6215">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p>
    <w:p w:rsidR="00CC6215" w:rsidRDefault="00F4367A">
      <w:pPr>
        <w:tabs>
          <w:tab w:val="left" w:pos="2160"/>
          <w:tab w:val="left" w:pos="6300"/>
          <w:tab w:val="left" w:pos="7380"/>
        </w:tabs>
        <w:rPr>
          <w:rFonts w:cs="Arial"/>
          <w:b/>
          <w:bCs/>
        </w:rPr>
      </w:pPr>
      <w:r>
        <w:rPr>
          <w:rFonts w:cs="Arial"/>
          <w:b/>
          <w:bCs/>
        </w:rPr>
        <w:t>Date:</w:t>
      </w:r>
      <w:r w:rsidR="00EA2FDD">
        <w:rPr>
          <w:rFonts w:cs="Arial"/>
          <w:b/>
          <w:bCs/>
        </w:rPr>
        <w:tab/>
      </w:r>
      <w:r w:rsidR="00CC6215">
        <w:rPr>
          <w:rFonts w:cs="Arial"/>
          <w:b/>
          <w:bCs/>
        </w:rPr>
        <w:t>11 June 2015</w:t>
      </w:r>
    </w:p>
    <w:p w:rsidR="00F4367A" w:rsidRDefault="00CC6215">
      <w:pPr>
        <w:tabs>
          <w:tab w:val="left" w:pos="2160"/>
          <w:tab w:val="left" w:pos="6300"/>
          <w:tab w:val="left" w:pos="7380"/>
        </w:tabs>
        <w:rPr>
          <w:rFonts w:cs="Arial"/>
          <w:b/>
          <w:bCs/>
        </w:rPr>
      </w:pPr>
      <w:r>
        <w:rPr>
          <w:rFonts w:cs="Arial"/>
          <w:b/>
          <w:bCs/>
        </w:rPr>
        <w:tab/>
        <w:t>20 July 2015</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CC6215">
        <w:rPr>
          <w:rFonts w:cs="Arial"/>
          <w:b/>
          <w:bCs/>
        </w:rPr>
        <w:t>Head of Housing and Property Services</w:t>
      </w:r>
      <w:r>
        <w:rPr>
          <w:rFonts w:cs="Arial"/>
          <w:b/>
          <w:bCs/>
        </w:rPr>
        <w:tab/>
      </w:r>
    </w:p>
    <w:p w:rsidR="00F4367A" w:rsidRDefault="00F4367A">
      <w:pPr>
        <w:tabs>
          <w:tab w:val="left" w:pos="2160"/>
        </w:tabs>
        <w:rPr>
          <w:rFonts w:cs="Arial"/>
          <w:b/>
          <w:bCs/>
        </w:rPr>
      </w:pPr>
    </w:p>
    <w:p w:rsidR="00F4367A" w:rsidRDefault="00F4367A" w:rsidP="00CC6215">
      <w:pPr>
        <w:tabs>
          <w:tab w:val="left" w:pos="2160"/>
        </w:tabs>
        <w:ind w:left="2127" w:hanging="2127"/>
        <w:rPr>
          <w:rFonts w:cs="Arial"/>
          <w:b/>
          <w:bCs/>
        </w:rPr>
      </w:pPr>
      <w:r>
        <w:rPr>
          <w:rFonts w:cs="Arial"/>
          <w:b/>
          <w:bCs/>
        </w:rPr>
        <w:t>Title of Report:</w:t>
      </w:r>
      <w:r>
        <w:rPr>
          <w:rFonts w:cs="Arial"/>
          <w:b/>
          <w:bCs/>
        </w:rPr>
        <w:tab/>
      </w:r>
      <w:r w:rsidR="00CC6215">
        <w:rPr>
          <w:rFonts w:cs="Arial"/>
          <w:b/>
          <w:bCs/>
        </w:rPr>
        <w:t xml:space="preserve">Tower Block Refurbishment Project </w:t>
      </w:r>
    </w:p>
    <w:p w:rsidR="00F4367A" w:rsidRDefault="00F4367A" w:rsidP="00025DAC">
      <w:pPr>
        <w:rPr>
          <w:rFonts w:cs="Arial"/>
        </w:rPr>
      </w:pPr>
    </w:p>
    <w:p w:rsidR="00F4367A" w:rsidRDefault="00F4367A" w:rsidP="00025DAC">
      <w:pPr>
        <w:pStyle w:val="Heading1"/>
        <w:pBdr>
          <w:top w:val="single" w:sz="4" w:space="1" w:color="auto"/>
          <w:left w:val="single" w:sz="4" w:space="4" w:color="auto"/>
          <w:right w:val="single" w:sz="4" w:space="4" w:color="auto"/>
        </w:pBdr>
        <w:rPr>
          <w:u w:val="single"/>
        </w:rPr>
      </w:pPr>
    </w:p>
    <w:p w:rsidR="00F4367A" w:rsidRDefault="00F4367A" w:rsidP="007C01F1">
      <w:pPr>
        <w:pStyle w:val="Heading1"/>
        <w:pBdr>
          <w:top w:val="single" w:sz="4" w:space="1" w:color="auto"/>
          <w:left w:val="single" w:sz="4" w:space="4" w:color="auto"/>
          <w:right w:val="single" w:sz="4" w:space="4" w:color="auto"/>
        </w:pBdr>
        <w:jc w:val="center"/>
        <w:rPr>
          <w:u w:val="single"/>
        </w:rPr>
      </w:pPr>
      <w:r>
        <w:rPr>
          <w:u w:val="single"/>
        </w:rPr>
        <w:t>Summary and Recommendations</w:t>
      </w:r>
    </w:p>
    <w:p w:rsidR="00F4367A" w:rsidRDefault="00F4367A" w:rsidP="00025DAC">
      <w:pPr>
        <w:pBdr>
          <w:top w:val="single" w:sz="4" w:space="1" w:color="auto"/>
          <w:left w:val="single" w:sz="4" w:space="4" w:color="auto"/>
          <w:right w:val="single" w:sz="4" w:space="4" w:color="auto"/>
        </w:pBdr>
        <w:rPr>
          <w:rFonts w:cs="Arial"/>
        </w:rPr>
      </w:pPr>
      <w:bookmarkStart w:id="0" w:name="_GoBack"/>
      <w:bookmarkEnd w:id="0"/>
    </w:p>
    <w:p w:rsidR="00CC6215" w:rsidRDefault="00F4367A" w:rsidP="00025DAC">
      <w:pPr>
        <w:pBdr>
          <w:top w:val="single" w:sz="4" w:space="1" w:color="auto"/>
          <w:left w:val="single" w:sz="4" w:space="4" w:color="auto"/>
          <w:right w:val="single" w:sz="4" w:space="4" w:color="auto"/>
        </w:pBdr>
        <w:rPr>
          <w:rFonts w:cs="Arial"/>
        </w:rPr>
      </w:pPr>
      <w:r>
        <w:rPr>
          <w:rFonts w:cs="Arial"/>
          <w:b/>
          <w:bCs/>
        </w:rPr>
        <w:t>Purpose of report</w:t>
      </w:r>
      <w:r>
        <w:rPr>
          <w:rFonts w:cs="Arial"/>
        </w:rPr>
        <w:t xml:space="preserve">:  </w:t>
      </w:r>
      <w:r w:rsidR="00CC6215">
        <w:rPr>
          <w:rFonts w:cs="Arial"/>
        </w:rPr>
        <w:t xml:space="preserve">To request approval </w:t>
      </w:r>
      <w:r w:rsidR="00C022E9">
        <w:rPr>
          <w:rFonts w:cs="Arial"/>
        </w:rPr>
        <w:t>to increase the project</w:t>
      </w:r>
      <w:r w:rsidR="00CC6215">
        <w:rPr>
          <w:rFonts w:cs="Arial"/>
        </w:rPr>
        <w:t xml:space="preserve"> budget </w:t>
      </w:r>
      <w:r w:rsidR="00546266">
        <w:rPr>
          <w:rFonts w:cs="Arial"/>
        </w:rPr>
        <w:t>an</w:t>
      </w:r>
      <w:r w:rsidR="008B5361">
        <w:rPr>
          <w:rFonts w:cs="Arial"/>
        </w:rPr>
        <w:t>d reconfirm delegated authority to</w:t>
      </w:r>
      <w:r w:rsidR="00546266">
        <w:rPr>
          <w:rFonts w:cs="Arial"/>
        </w:rPr>
        <w:t xml:space="preserve"> the Executive Director</w:t>
      </w:r>
      <w:r w:rsidR="006A6A47">
        <w:rPr>
          <w:rFonts w:cs="Arial"/>
        </w:rPr>
        <w:t xml:space="preserve">, </w:t>
      </w:r>
      <w:r w:rsidR="00546266">
        <w:rPr>
          <w:rFonts w:cs="Arial"/>
        </w:rPr>
        <w:t>Regeneration</w:t>
      </w:r>
      <w:r w:rsidR="008B5361">
        <w:rPr>
          <w:rFonts w:cs="Arial"/>
        </w:rPr>
        <w:t xml:space="preserve"> </w:t>
      </w:r>
      <w:r w:rsidR="006A6A47">
        <w:rPr>
          <w:rFonts w:cs="Arial"/>
        </w:rPr>
        <w:t xml:space="preserve">and Housing </w:t>
      </w:r>
      <w:r w:rsidR="008B5361">
        <w:rPr>
          <w:rFonts w:cs="Arial"/>
        </w:rPr>
        <w:t>in consultation</w:t>
      </w:r>
      <w:r w:rsidR="00546266">
        <w:rPr>
          <w:rFonts w:cs="Arial"/>
        </w:rPr>
        <w:t xml:space="preserve"> </w:t>
      </w:r>
      <w:r w:rsidR="008B5361">
        <w:rPr>
          <w:rFonts w:cs="Arial"/>
        </w:rPr>
        <w:t>with the Head</w:t>
      </w:r>
      <w:r w:rsidR="00261BE1">
        <w:rPr>
          <w:rFonts w:cs="Arial"/>
        </w:rPr>
        <w:t xml:space="preserve">s </w:t>
      </w:r>
      <w:r w:rsidR="008B5361">
        <w:rPr>
          <w:rFonts w:cs="Arial"/>
        </w:rPr>
        <w:t>of Finance</w:t>
      </w:r>
      <w:r w:rsidR="00261BE1">
        <w:rPr>
          <w:rFonts w:cs="Arial"/>
        </w:rPr>
        <w:t xml:space="preserve"> and Law and Governance</w:t>
      </w:r>
      <w:r w:rsidR="008B5361">
        <w:rPr>
          <w:rFonts w:cs="Arial"/>
        </w:rPr>
        <w:t xml:space="preserve">, </w:t>
      </w:r>
      <w:r w:rsidR="00546266">
        <w:rPr>
          <w:rFonts w:cs="Arial"/>
        </w:rPr>
        <w:t xml:space="preserve">to be able to appoint and award the contract to </w:t>
      </w:r>
      <w:r w:rsidR="00261BE1">
        <w:rPr>
          <w:rFonts w:cs="Arial"/>
        </w:rPr>
        <w:t>the</w:t>
      </w:r>
      <w:r w:rsidR="00546266">
        <w:rPr>
          <w:rFonts w:cs="Arial"/>
        </w:rPr>
        <w:t xml:space="preserve"> preferred principal contractor</w:t>
      </w:r>
      <w:r w:rsidR="00CC6215">
        <w:rPr>
          <w:rFonts w:cs="Arial"/>
        </w:rPr>
        <w:t>.</w:t>
      </w:r>
    </w:p>
    <w:p w:rsidR="00F4367A" w:rsidRDefault="00F4367A" w:rsidP="00025DAC">
      <w:pPr>
        <w:pBdr>
          <w:top w:val="single" w:sz="4" w:space="1" w:color="auto"/>
          <w:left w:val="single" w:sz="4" w:space="4"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7C01F1" w:rsidP="00025DAC">
      <w:pPr>
        <w:pStyle w:val="Heading1"/>
        <w:pBdr>
          <w:top w:val="single" w:sz="4" w:space="1" w:color="auto"/>
          <w:left w:val="single" w:sz="4" w:space="4" w:color="auto"/>
          <w:right w:val="single" w:sz="4" w:space="4" w:color="auto"/>
        </w:pBdr>
        <w:tabs>
          <w:tab w:val="left" w:pos="2835"/>
        </w:tabs>
        <w:rPr>
          <w:bCs w:val="0"/>
        </w:rPr>
      </w:pPr>
      <w:r>
        <w:rPr>
          <w:bCs w:val="0"/>
        </w:rPr>
        <w:t xml:space="preserve">Key decision </w:t>
      </w:r>
      <w:r w:rsidR="008B5361">
        <w:rPr>
          <w:b w:val="0"/>
          <w:bCs w:val="0"/>
        </w:rPr>
        <w:t>No</w:t>
      </w:r>
      <w:r w:rsidR="00F4367A">
        <w:rPr>
          <w:bCs w:val="0"/>
        </w:rPr>
        <w:t xml:space="preserve"> </w:t>
      </w:r>
    </w:p>
    <w:p w:rsidR="00F4367A" w:rsidRDefault="00F4367A" w:rsidP="00025DAC">
      <w:pPr>
        <w:pBdr>
          <w:top w:val="single" w:sz="4" w:space="1" w:color="auto"/>
          <w:left w:val="single" w:sz="4" w:space="4" w:color="auto"/>
          <w:right w:val="single" w:sz="4" w:space="4" w:color="auto"/>
        </w:pBdr>
        <w:rPr>
          <w:rFonts w:cs="Arial"/>
        </w:rPr>
      </w:pPr>
    </w:p>
    <w:p w:rsidR="00F4367A" w:rsidRDefault="00F4367A" w:rsidP="00025DAC">
      <w:pPr>
        <w:pBdr>
          <w:top w:val="single" w:sz="4" w:space="1" w:color="auto"/>
          <w:left w:val="single" w:sz="4" w:space="4" w:color="auto"/>
          <w:right w:val="single" w:sz="4" w:space="4" w:color="auto"/>
        </w:pBdr>
        <w:rPr>
          <w:rFonts w:cs="Arial"/>
          <w:b/>
          <w:bCs/>
        </w:rPr>
      </w:pPr>
      <w:r>
        <w:rPr>
          <w:rFonts w:cs="Arial"/>
          <w:b/>
          <w:bCs/>
        </w:rPr>
        <w:t xml:space="preserve">Executive lead member: </w:t>
      </w:r>
      <w:r w:rsidR="00CC6215">
        <w:rPr>
          <w:rFonts w:cs="Arial"/>
          <w:b/>
          <w:bCs/>
        </w:rPr>
        <w:tab/>
      </w:r>
      <w:r w:rsidR="00CC6215" w:rsidRPr="007111E1">
        <w:rPr>
          <w:rFonts w:cs="Arial"/>
          <w:bCs/>
        </w:rPr>
        <w:t xml:space="preserve">Councillor Scott </w:t>
      </w:r>
      <w:proofErr w:type="spellStart"/>
      <w:r w:rsidR="00CC6215" w:rsidRPr="007111E1">
        <w:rPr>
          <w:rFonts w:cs="Arial"/>
          <w:bCs/>
        </w:rPr>
        <w:t>Seamons</w:t>
      </w:r>
      <w:proofErr w:type="spellEnd"/>
      <w:r w:rsidR="007C01F1">
        <w:rPr>
          <w:rFonts w:cs="Arial"/>
          <w:bCs/>
        </w:rPr>
        <w:t>, Board Member for Housing</w:t>
      </w:r>
    </w:p>
    <w:p w:rsidR="00F4367A" w:rsidRDefault="00F4367A" w:rsidP="00025DAC">
      <w:pPr>
        <w:pStyle w:val="Heading1"/>
        <w:pBdr>
          <w:top w:val="single" w:sz="4" w:space="1" w:color="auto"/>
          <w:left w:val="single" w:sz="4" w:space="4" w:color="auto"/>
          <w:right w:val="single" w:sz="4" w:space="4" w:color="auto"/>
        </w:pBdr>
      </w:pPr>
    </w:p>
    <w:p w:rsidR="00F4367A" w:rsidRDefault="00F4367A" w:rsidP="00025DAC">
      <w:pPr>
        <w:pBdr>
          <w:top w:val="single" w:sz="4" w:space="1" w:color="auto"/>
          <w:left w:val="single" w:sz="4" w:space="4" w:color="auto"/>
          <w:right w:val="single" w:sz="4" w:space="4" w:color="auto"/>
        </w:pBdr>
        <w:rPr>
          <w:rFonts w:cs="Arial"/>
          <w:b/>
          <w:bCs/>
        </w:rPr>
      </w:pPr>
      <w:r>
        <w:rPr>
          <w:rFonts w:cs="Arial"/>
          <w:b/>
          <w:bCs/>
        </w:rPr>
        <w:t xml:space="preserve">Policy Framework: </w:t>
      </w:r>
      <w:r w:rsidR="00CC6215" w:rsidRPr="007111E1">
        <w:rPr>
          <w:rFonts w:cs="Arial"/>
          <w:bCs/>
        </w:rPr>
        <w:t>Meeting Housing Need</w:t>
      </w:r>
    </w:p>
    <w:p w:rsidR="00F4367A" w:rsidRDefault="00F4367A" w:rsidP="00025DAC">
      <w:pPr>
        <w:pStyle w:val="Heading1"/>
        <w:pBdr>
          <w:top w:val="single" w:sz="4" w:space="1" w:color="auto"/>
          <w:left w:val="single" w:sz="4" w:space="4" w:color="auto"/>
          <w:right w:val="single" w:sz="4" w:space="4" w:color="auto"/>
        </w:pBdr>
      </w:pPr>
    </w:p>
    <w:p w:rsidR="00CC6215" w:rsidRDefault="007C01F1" w:rsidP="00025DAC">
      <w:pPr>
        <w:pBdr>
          <w:top w:val="single" w:sz="4" w:space="1" w:color="auto"/>
          <w:left w:val="single" w:sz="4" w:space="4" w:color="auto"/>
          <w:right w:val="single" w:sz="4" w:space="4" w:color="auto"/>
        </w:pBdr>
        <w:tabs>
          <w:tab w:val="left" w:pos="2835"/>
        </w:tabs>
        <w:rPr>
          <w:rFonts w:cs="Arial"/>
        </w:rPr>
      </w:pPr>
      <w:r>
        <w:rPr>
          <w:rFonts w:cs="Arial"/>
          <w:b/>
        </w:rPr>
        <w:t>Recommendations</w:t>
      </w:r>
      <w:r w:rsidR="00F4367A">
        <w:rPr>
          <w:rFonts w:cs="Arial"/>
          <w:b/>
        </w:rPr>
        <w:t xml:space="preserve">: </w:t>
      </w:r>
      <w:r w:rsidRPr="007C01F1">
        <w:rPr>
          <w:rFonts w:cs="Arial"/>
        </w:rPr>
        <w:t>That the</w:t>
      </w:r>
      <w:r>
        <w:rPr>
          <w:rFonts w:cs="Arial"/>
          <w:b/>
        </w:rPr>
        <w:t xml:space="preserve"> </w:t>
      </w:r>
      <w:r w:rsidR="00CC6215" w:rsidRPr="007111E1">
        <w:rPr>
          <w:rFonts w:cs="Arial"/>
        </w:rPr>
        <w:t>City Executive Board</w:t>
      </w:r>
      <w:r w:rsidR="00CC6215">
        <w:rPr>
          <w:rFonts w:cs="Arial"/>
        </w:rPr>
        <w:t>:</w:t>
      </w:r>
    </w:p>
    <w:p w:rsidR="0035648F" w:rsidRDefault="0035648F" w:rsidP="00025DAC">
      <w:pPr>
        <w:pBdr>
          <w:top w:val="single" w:sz="4" w:space="1" w:color="auto"/>
          <w:left w:val="single" w:sz="4" w:space="4" w:color="auto"/>
          <w:right w:val="single" w:sz="4" w:space="4" w:color="auto"/>
        </w:pBdr>
        <w:tabs>
          <w:tab w:val="left" w:pos="2835"/>
        </w:tabs>
        <w:rPr>
          <w:rFonts w:cs="Arial"/>
        </w:rPr>
      </w:pPr>
    </w:p>
    <w:p w:rsidR="00546266" w:rsidRDefault="007C01F1" w:rsidP="00EF1FD0">
      <w:pPr>
        <w:pStyle w:val="ListParagraph"/>
        <w:numPr>
          <w:ilvl w:val="0"/>
          <w:numId w:val="5"/>
        </w:numPr>
        <w:pBdr>
          <w:left w:val="single" w:sz="4" w:space="4" w:color="auto"/>
          <w:bottom w:val="single" w:sz="4" w:space="1" w:color="auto"/>
          <w:right w:val="single" w:sz="4" w:space="4" w:color="auto"/>
        </w:pBdr>
        <w:tabs>
          <w:tab w:val="left" w:pos="3048"/>
        </w:tabs>
        <w:ind w:hanging="720"/>
        <w:rPr>
          <w:rFonts w:cs="Arial"/>
        </w:rPr>
      </w:pPr>
      <w:r>
        <w:rPr>
          <w:rFonts w:cs="Arial"/>
        </w:rPr>
        <w:t>R</w:t>
      </w:r>
      <w:r w:rsidR="00546266" w:rsidRPr="00335A4B">
        <w:rPr>
          <w:rFonts w:cs="Arial"/>
        </w:rPr>
        <w:t xml:space="preserve">ecommend </w:t>
      </w:r>
      <w:r w:rsidR="00CF0F07">
        <w:rPr>
          <w:rFonts w:cs="Arial"/>
        </w:rPr>
        <w:t>that</w:t>
      </w:r>
      <w:r w:rsidR="00335A4B" w:rsidRPr="00335A4B">
        <w:rPr>
          <w:rFonts w:cs="Arial"/>
        </w:rPr>
        <w:t xml:space="preserve"> full </w:t>
      </w:r>
      <w:r w:rsidR="00CF0F07">
        <w:rPr>
          <w:rFonts w:cs="Arial"/>
        </w:rPr>
        <w:t>Council approve</w:t>
      </w:r>
      <w:r w:rsidR="008F393D" w:rsidRPr="00335A4B">
        <w:rPr>
          <w:rFonts w:cs="Arial"/>
        </w:rPr>
        <w:t xml:space="preserve"> </w:t>
      </w:r>
      <w:r w:rsidR="000F3F7D" w:rsidRPr="00335A4B">
        <w:rPr>
          <w:rFonts w:cs="Arial"/>
        </w:rPr>
        <w:t xml:space="preserve">an </w:t>
      </w:r>
      <w:r w:rsidR="00546266" w:rsidRPr="00335A4B">
        <w:rPr>
          <w:rFonts w:cs="Arial"/>
        </w:rPr>
        <w:t>additional budget</w:t>
      </w:r>
      <w:r w:rsidR="008B5361" w:rsidRPr="00335A4B">
        <w:rPr>
          <w:rFonts w:cs="Arial"/>
        </w:rPr>
        <w:t>ary provision</w:t>
      </w:r>
      <w:r w:rsidR="00546266" w:rsidRPr="00335A4B">
        <w:rPr>
          <w:rFonts w:cs="Arial"/>
        </w:rPr>
        <w:t xml:space="preserve"> w</w:t>
      </w:r>
      <w:r w:rsidR="008B5361" w:rsidRPr="00335A4B">
        <w:rPr>
          <w:rFonts w:cs="Arial"/>
        </w:rPr>
        <w:t xml:space="preserve">ithin the HRA Capital Programme </w:t>
      </w:r>
      <w:r w:rsidR="00546266" w:rsidRPr="00335A4B">
        <w:rPr>
          <w:rFonts w:cs="Arial"/>
        </w:rPr>
        <w:t>of £1.</w:t>
      </w:r>
      <w:r w:rsidR="006F5F26">
        <w:rPr>
          <w:rFonts w:cs="Arial"/>
        </w:rPr>
        <w:t>750</w:t>
      </w:r>
      <w:r w:rsidR="00546266" w:rsidRPr="00335A4B">
        <w:rPr>
          <w:rFonts w:cs="Arial"/>
        </w:rPr>
        <w:t>m</w:t>
      </w:r>
      <w:r w:rsidR="008B5361" w:rsidRPr="00335A4B">
        <w:rPr>
          <w:rFonts w:cs="Arial"/>
        </w:rPr>
        <w:t>,</w:t>
      </w:r>
      <w:r w:rsidR="00546266" w:rsidRPr="00335A4B">
        <w:rPr>
          <w:rFonts w:cs="Arial"/>
        </w:rPr>
        <w:t xml:space="preserve"> funded </w:t>
      </w:r>
      <w:r w:rsidR="008B5361" w:rsidRPr="00335A4B">
        <w:rPr>
          <w:rFonts w:cs="Arial"/>
        </w:rPr>
        <w:t xml:space="preserve">as  </w:t>
      </w:r>
      <w:r w:rsidR="00F458A0" w:rsidRPr="00335A4B">
        <w:rPr>
          <w:rFonts w:cs="Arial"/>
        </w:rPr>
        <w:t>detail</w:t>
      </w:r>
      <w:r w:rsidR="003218F1" w:rsidRPr="00335A4B">
        <w:rPr>
          <w:rFonts w:cs="Arial"/>
        </w:rPr>
        <w:t>ed</w:t>
      </w:r>
      <w:r w:rsidR="00546266" w:rsidRPr="00335A4B">
        <w:rPr>
          <w:rFonts w:cs="Arial"/>
        </w:rPr>
        <w:t xml:space="preserve"> </w:t>
      </w:r>
      <w:r w:rsidR="006F5F26">
        <w:rPr>
          <w:rFonts w:cs="Arial"/>
        </w:rPr>
        <w:t>at paragraph 19</w:t>
      </w:r>
      <w:r w:rsidR="003218F1" w:rsidRPr="00335A4B">
        <w:rPr>
          <w:rFonts w:cs="Arial"/>
        </w:rPr>
        <w:t xml:space="preserve">, </w:t>
      </w:r>
      <w:r w:rsidR="008B5361" w:rsidRPr="00335A4B">
        <w:rPr>
          <w:rFonts w:cs="Arial"/>
        </w:rPr>
        <w:t>so that the revised total project budget envelope</w:t>
      </w:r>
      <w:r w:rsidR="008F393D" w:rsidRPr="00335A4B">
        <w:rPr>
          <w:rFonts w:cs="Arial"/>
        </w:rPr>
        <w:t xml:space="preserve"> </w:t>
      </w:r>
      <w:r w:rsidR="008B5361" w:rsidRPr="00335A4B">
        <w:rPr>
          <w:rFonts w:cs="Arial"/>
        </w:rPr>
        <w:t>for the Tower Block Refurbishment Scheme is</w:t>
      </w:r>
      <w:r w:rsidR="00546266" w:rsidRPr="00335A4B">
        <w:rPr>
          <w:rFonts w:cs="Arial"/>
        </w:rPr>
        <w:t xml:space="preserve"> £</w:t>
      </w:r>
      <w:r w:rsidR="006F5F26">
        <w:rPr>
          <w:rFonts w:cs="Arial"/>
        </w:rPr>
        <w:t>20.108</w:t>
      </w:r>
      <w:r w:rsidR="00546266" w:rsidRPr="00335A4B">
        <w:rPr>
          <w:rFonts w:cs="Arial"/>
        </w:rPr>
        <w:t>m</w:t>
      </w:r>
    </w:p>
    <w:p w:rsidR="00335A4B" w:rsidRPr="006A6A47" w:rsidRDefault="00335A4B" w:rsidP="00EF1FD0">
      <w:pPr>
        <w:pStyle w:val="ListParagraph"/>
        <w:pBdr>
          <w:left w:val="single" w:sz="4" w:space="4" w:color="auto"/>
          <w:bottom w:val="single" w:sz="4" w:space="1" w:color="auto"/>
          <w:right w:val="single" w:sz="4" w:space="4" w:color="auto"/>
        </w:pBdr>
        <w:tabs>
          <w:tab w:val="left" w:pos="3048"/>
        </w:tabs>
        <w:ind w:hanging="720"/>
        <w:rPr>
          <w:rFonts w:cs="Arial"/>
          <w:color w:val="FF0000"/>
        </w:rPr>
      </w:pPr>
    </w:p>
    <w:p w:rsidR="00C15AC5" w:rsidRDefault="007C01F1" w:rsidP="00C15AC5">
      <w:pPr>
        <w:pStyle w:val="ListParagraph"/>
        <w:numPr>
          <w:ilvl w:val="0"/>
          <w:numId w:val="5"/>
        </w:numPr>
        <w:pBdr>
          <w:left w:val="single" w:sz="4" w:space="4" w:color="auto"/>
          <w:bottom w:val="single" w:sz="4" w:space="1" w:color="auto"/>
          <w:right w:val="single" w:sz="4" w:space="4" w:color="auto"/>
        </w:pBdr>
        <w:tabs>
          <w:tab w:val="left" w:pos="3048"/>
        </w:tabs>
        <w:ind w:hanging="720"/>
        <w:rPr>
          <w:rFonts w:cs="Arial"/>
        </w:rPr>
      </w:pPr>
      <w:r>
        <w:rPr>
          <w:rFonts w:cs="Arial"/>
        </w:rPr>
        <w:t>R</w:t>
      </w:r>
      <w:r w:rsidR="00C15AC5">
        <w:rPr>
          <w:rFonts w:cs="Arial"/>
        </w:rPr>
        <w:t>econfirm</w:t>
      </w:r>
      <w:r w:rsidR="00C15AC5" w:rsidRPr="00546266">
        <w:rPr>
          <w:rFonts w:cs="Arial"/>
        </w:rPr>
        <w:t xml:space="preserve"> the </w:t>
      </w:r>
      <w:r w:rsidR="00C15AC5">
        <w:rPr>
          <w:rFonts w:cs="Arial"/>
        </w:rPr>
        <w:t xml:space="preserve">authority delegated to the </w:t>
      </w:r>
      <w:r w:rsidR="00C15AC5" w:rsidRPr="00546266">
        <w:rPr>
          <w:rFonts w:cs="Arial"/>
        </w:rPr>
        <w:t xml:space="preserve">Executive Director </w:t>
      </w:r>
      <w:r w:rsidR="00C15AC5">
        <w:rPr>
          <w:rFonts w:cs="Arial"/>
        </w:rPr>
        <w:t>-</w:t>
      </w:r>
      <w:r w:rsidR="00C15AC5" w:rsidRPr="00546266">
        <w:rPr>
          <w:rFonts w:cs="Arial"/>
        </w:rPr>
        <w:t xml:space="preserve"> City Regeneration</w:t>
      </w:r>
      <w:r w:rsidR="00C15AC5">
        <w:rPr>
          <w:rFonts w:cs="Arial"/>
        </w:rPr>
        <w:t xml:space="preserve">, in consultation with the s151 Officer and the Monitoring Officer, </w:t>
      </w:r>
      <w:r w:rsidR="00C15AC5" w:rsidRPr="00546266">
        <w:rPr>
          <w:rFonts w:cs="Arial"/>
        </w:rPr>
        <w:t>to app</w:t>
      </w:r>
      <w:r w:rsidR="00C15AC5">
        <w:rPr>
          <w:rFonts w:cs="Arial"/>
        </w:rPr>
        <w:t>oint and award the contract to the</w:t>
      </w:r>
      <w:r w:rsidR="00C15AC5" w:rsidRPr="00546266">
        <w:rPr>
          <w:rFonts w:cs="Arial"/>
        </w:rPr>
        <w:t xml:space="preserve"> preferred principal contractor </w:t>
      </w:r>
      <w:r w:rsidR="00C15AC5">
        <w:rPr>
          <w:rFonts w:cs="Arial"/>
        </w:rPr>
        <w:t xml:space="preserve">in accordance with the </w:t>
      </w:r>
      <w:r w:rsidR="00C15AC5" w:rsidRPr="00546266">
        <w:rPr>
          <w:rFonts w:cs="Arial"/>
        </w:rPr>
        <w:t>competitive tender process</w:t>
      </w:r>
      <w:r w:rsidR="00C15AC5">
        <w:rPr>
          <w:rFonts w:cs="Arial"/>
        </w:rPr>
        <w:t xml:space="preserve"> undertaken</w:t>
      </w:r>
      <w:r w:rsidR="00C15AC5" w:rsidRPr="00546266">
        <w:rPr>
          <w:rFonts w:cs="Arial"/>
        </w:rPr>
        <w:t>.</w:t>
      </w:r>
    </w:p>
    <w:p w:rsidR="00F458A0" w:rsidRPr="00F458A0" w:rsidRDefault="00F458A0" w:rsidP="00025DAC">
      <w:pPr>
        <w:pBdr>
          <w:left w:val="single" w:sz="4" w:space="4" w:color="auto"/>
          <w:bottom w:val="single" w:sz="4" w:space="1" w:color="auto"/>
          <w:right w:val="single" w:sz="4" w:space="4" w:color="auto"/>
        </w:pBdr>
        <w:tabs>
          <w:tab w:val="left" w:pos="3048"/>
        </w:tabs>
        <w:rPr>
          <w:rFonts w:cs="Arial"/>
        </w:rPr>
      </w:pPr>
    </w:p>
    <w:p w:rsidR="00546266" w:rsidRDefault="00546266" w:rsidP="00025DAC">
      <w:pPr>
        <w:rPr>
          <w:rFonts w:cs="Arial"/>
          <w:b/>
        </w:rPr>
      </w:pPr>
    </w:p>
    <w:p w:rsidR="00713675" w:rsidRDefault="00713675" w:rsidP="00025DAC">
      <w:pPr>
        <w:rPr>
          <w:rFonts w:cs="Arial"/>
        </w:rPr>
      </w:pPr>
      <w:r w:rsidRPr="007B6E54">
        <w:rPr>
          <w:rFonts w:cs="Arial"/>
          <w:b/>
        </w:rPr>
        <w:t>Appendices</w:t>
      </w:r>
      <w:r>
        <w:rPr>
          <w:rFonts w:cs="Arial"/>
        </w:rPr>
        <w:t xml:space="preserve"> </w:t>
      </w:r>
    </w:p>
    <w:p w:rsidR="002A5C73" w:rsidRDefault="002A5C73" w:rsidP="00025DAC">
      <w:pPr>
        <w:rPr>
          <w:rFonts w:cs="Arial"/>
        </w:rPr>
      </w:pPr>
      <w:r>
        <w:rPr>
          <w:rFonts w:cs="Arial"/>
        </w:rPr>
        <w:t>Appendix 1</w:t>
      </w:r>
      <w:r>
        <w:rPr>
          <w:rFonts w:cs="Arial"/>
        </w:rPr>
        <w:tab/>
        <w:t>Tower Project Board Report</w:t>
      </w:r>
      <w:r w:rsidR="009F1179">
        <w:rPr>
          <w:rFonts w:cs="Arial"/>
        </w:rPr>
        <w:t xml:space="preserve"> - </w:t>
      </w:r>
      <w:r w:rsidR="009F1179" w:rsidRPr="009F1179">
        <w:rPr>
          <w:rFonts w:cs="Arial"/>
        </w:rPr>
        <w:t>Not for Publication</w:t>
      </w:r>
    </w:p>
    <w:p w:rsidR="002A5C73" w:rsidRDefault="002A5C73" w:rsidP="00025DAC">
      <w:pPr>
        <w:rPr>
          <w:rFonts w:cs="Arial"/>
        </w:rPr>
      </w:pPr>
      <w:r>
        <w:rPr>
          <w:rFonts w:cs="Arial"/>
        </w:rPr>
        <w:t>Appendix 2</w:t>
      </w:r>
      <w:r>
        <w:rPr>
          <w:rFonts w:cs="Arial"/>
        </w:rPr>
        <w:tab/>
        <w:t>External Consultant Technical Report</w:t>
      </w:r>
      <w:r w:rsidR="00BD1AA0">
        <w:rPr>
          <w:rFonts w:cs="Arial"/>
        </w:rPr>
        <w:t xml:space="preserve"> - Not for Publication </w:t>
      </w:r>
    </w:p>
    <w:p w:rsidR="00713675" w:rsidRDefault="007B6E54" w:rsidP="00025DAC">
      <w:pPr>
        <w:rPr>
          <w:rFonts w:cs="Arial"/>
        </w:rPr>
      </w:pPr>
      <w:r>
        <w:rPr>
          <w:rFonts w:cs="Arial"/>
        </w:rPr>
        <w:t xml:space="preserve">Appendix </w:t>
      </w:r>
      <w:r w:rsidR="002A5C73">
        <w:rPr>
          <w:rFonts w:cs="Arial"/>
        </w:rPr>
        <w:t>3</w:t>
      </w:r>
      <w:r w:rsidR="002A5C73">
        <w:rPr>
          <w:rFonts w:cs="Arial"/>
        </w:rPr>
        <w:tab/>
      </w:r>
      <w:r>
        <w:rPr>
          <w:rFonts w:cs="Arial"/>
        </w:rPr>
        <w:t>Risk Register</w:t>
      </w:r>
    </w:p>
    <w:p w:rsidR="00B2234F" w:rsidRDefault="002A5C73" w:rsidP="00025DAC">
      <w:pPr>
        <w:rPr>
          <w:rFonts w:cs="Arial"/>
        </w:rPr>
      </w:pPr>
      <w:r>
        <w:rPr>
          <w:rFonts w:cs="Arial"/>
        </w:rPr>
        <w:lastRenderedPageBreak/>
        <w:t>Appendix 4</w:t>
      </w:r>
      <w:r>
        <w:rPr>
          <w:rFonts w:cs="Arial"/>
        </w:rPr>
        <w:tab/>
      </w:r>
      <w:r w:rsidR="007B6E54">
        <w:rPr>
          <w:rFonts w:cs="Arial"/>
        </w:rPr>
        <w:t>Equalities Impact Assessment</w:t>
      </w:r>
      <w:r w:rsidR="006D4385">
        <w:rPr>
          <w:rFonts w:cs="Arial"/>
          <w:i/>
        </w:rPr>
        <w:t xml:space="preserve"> </w:t>
      </w:r>
    </w:p>
    <w:p w:rsidR="007B6E54" w:rsidRDefault="00004357" w:rsidP="00025DAC">
      <w:pPr>
        <w:rPr>
          <w:rFonts w:cs="Arial"/>
          <w:b/>
        </w:rPr>
      </w:pPr>
      <w:r>
        <w:rPr>
          <w:rFonts w:cs="Arial"/>
          <w:b/>
        </w:rPr>
        <w:t>B</w:t>
      </w:r>
      <w:r w:rsidR="007B6E54">
        <w:rPr>
          <w:rFonts w:cs="Arial"/>
          <w:b/>
        </w:rPr>
        <w:t>ackground</w:t>
      </w:r>
    </w:p>
    <w:p w:rsidR="006D4385" w:rsidRDefault="006D4385" w:rsidP="00025DAC">
      <w:pPr>
        <w:rPr>
          <w:rFonts w:cs="Arial"/>
          <w:b/>
        </w:rPr>
      </w:pPr>
    </w:p>
    <w:p w:rsidR="00570B18" w:rsidRPr="00CC2FDC" w:rsidRDefault="00570B18" w:rsidP="00025DAC">
      <w:pPr>
        <w:pStyle w:val="ListParagraph"/>
        <w:numPr>
          <w:ilvl w:val="0"/>
          <w:numId w:val="23"/>
        </w:numPr>
        <w:ind w:left="426" w:hanging="426"/>
        <w:rPr>
          <w:rFonts w:cs="Arial"/>
        </w:rPr>
      </w:pPr>
      <w:r w:rsidRPr="00CC2FDC">
        <w:rPr>
          <w:rFonts w:cs="Arial"/>
        </w:rPr>
        <w:t xml:space="preserve">As part of the Council’s investment plan and Housing Revenue Account (HRA) business plan, refurbishment </w:t>
      </w:r>
      <w:r w:rsidR="008F393D" w:rsidRPr="00CC2FDC">
        <w:rPr>
          <w:rFonts w:cs="Arial"/>
        </w:rPr>
        <w:t xml:space="preserve">and modernisation </w:t>
      </w:r>
      <w:r w:rsidRPr="00CC2FDC">
        <w:rPr>
          <w:rFonts w:cs="Arial"/>
        </w:rPr>
        <w:t xml:space="preserve">works are planned </w:t>
      </w:r>
      <w:r w:rsidR="008F393D" w:rsidRPr="00CC2FDC">
        <w:rPr>
          <w:rFonts w:cs="Arial"/>
        </w:rPr>
        <w:t>for</w:t>
      </w:r>
      <w:r w:rsidRPr="00CC2FDC">
        <w:rPr>
          <w:rFonts w:cs="Arial"/>
        </w:rPr>
        <w:t xml:space="preserve"> the Council</w:t>
      </w:r>
      <w:r w:rsidR="00004357" w:rsidRPr="00CC2FDC">
        <w:rPr>
          <w:rFonts w:cs="Arial"/>
        </w:rPr>
        <w:t>’s five</w:t>
      </w:r>
      <w:r w:rsidRPr="00CC2FDC">
        <w:rPr>
          <w:rFonts w:cs="Arial"/>
        </w:rPr>
        <w:t xml:space="preserve"> high rise residential tower blocks giving them a</w:t>
      </w:r>
      <w:r w:rsidR="008F393D" w:rsidRPr="00CC2FDC">
        <w:rPr>
          <w:rFonts w:cs="Arial"/>
        </w:rPr>
        <w:t>n exceptional</w:t>
      </w:r>
      <w:r w:rsidRPr="00CC2FDC">
        <w:rPr>
          <w:rFonts w:cs="Arial"/>
        </w:rPr>
        <w:t xml:space="preserve"> qualit</w:t>
      </w:r>
      <w:r w:rsidR="00B2234F" w:rsidRPr="00CC2FDC">
        <w:rPr>
          <w:rFonts w:cs="Arial"/>
        </w:rPr>
        <w:t>y of</w:t>
      </w:r>
      <w:r w:rsidRPr="00CC2FDC">
        <w:rPr>
          <w:rFonts w:cs="Arial"/>
        </w:rPr>
        <w:t xml:space="preserve"> finish and </w:t>
      </w:r>
      <w:r w:rsidR="008F393D" w:rsidRPr="00CC2FDC">
        <w:rPr>
          <w:rFonts w:cs="Arial"/>
        </w:rPr>
        <w:t xml:space="preserve">a further useful </w:t>
      </w:r>
      <w:r w:rsidRPr="00CC2FDC">
        <w:rPr>
          <w:rFonts w:cs="Arial"/>
        </w:rPr>
        <w:t xml:space="preserve">life of at </w:t>
      </w:r>
      <w:r w:rsidR="00B2234F" w:rsidRPr="00CC2FDC">
        <w:rPr>
          <w:rFonts w:cs="Arial"/>
        </w:rPr>
        <w:t>least 30</w:t>
      </w:r>
      <w:r w:rsidRPr="00CC2FDC">
        <w:rPr>
          <w:rFonts w:cs="Arial"/>
        </w:rPr>
        <w:t xml:space="preserve"> years. The </w:t>
      </w:r>
      <w:r w:rsidR="008F393D" w:rsidRPr="00CC2FDC">
        <w:rPr>
          <w:rFonts w:cs="Arial"/>
        </w:rPr>
        <w:t xml:space="preserve">project’s </w:t>
      </w:r>
      <w:r w:rsidRPr="00CC2FDC">
        <w:rPr>
          <w:rFonts w:cs="Arial"/>
        </w:rPr>
        <w:t>scope of work include</w:t>
      </w:r>
      <w:r w:rsidR="00B2234F" w:rsidRPr="00CC2FDC">
        <w:rPr>
          <w:rFonts w:cs="Arial"/>
        </w:rPr>
        <w:t>s</w:t>
      </w:r>
      <w:r w:rsidRPr="00CC2FDC">
        <w:rPr>
          <w:rFonts w:cs="Arial"/>
        </w:rPr>
        <w:t xml:space="preserve"> the repair of the building fabric, renewal of inefficient heating systems, thermal improvements by installation of new insulation and external windows, installation of a comprehensive fire mitigation</w:t>
      </w:r>
      <w:r w:rsidR="00563080" w:rsidRPr="00CC2FDC">
        <w:rPr>
          <w:rFonts w:cs="Arial"/>
        </w:rPr>
        <w:t xml:space="preserve"> system, recycling enhancements, </w:t>
      </w:r>
      <w:r w:rsidR="00FA643A" w:rsidRPr="00CC2FDC">
        <w:rPr>
          <w:rFonts w:cs="Arial"/>
        </w:rPr>
        <w:t xml:space="preserve">improved </w:t>
      </w:r>
      <w:r w:rsidRPr="00CC2FDC">
        <w:rPr>
          <w:rFonts w:cs="Arial"/>
        </w:rPr>
        <w:t>entrance</w:t>
      </w:r>
      <w:r w:rsidR="00563080" w:rsidRPr="00CC2FDC">
        <w:rPr>
          <w:rFonts w:cs="Arial"/>
        </w:rPr>
        <w:t>s</w:t>
      </w:r>
      <w:r w:rsidRPr="00CC2FDC">
        <w:rPr>
          <w:rFonts w:cs="Arial"/>
        </w:rPr>
        <w:t xml:space="preserve"> and landscape </w:t>
      </w:r>
      <w:r w:rsidR="00FA643A" w:rsidRPr="00CC2FDC">
        <w:rPr>
          <w:rFonts w:cs="Arial"/>
        </w:rPr>
        <w:t>works</w:t>
      </w:r>
      <w:r w:rsidRPr="00CC2FDC">
        <w:rPr>
          <w:rFonts w:cs="Arial"/>
        </w:rPr>
        <w:t xml:space="preserve"> to enhance the overall environment.</w:t>
      </w:r>
    </w:p>
    <w:p w:rsidR="00570B18" w:rsidRPr="00570B18" w:rsidRDefault="00570B18" w:rsidP="00025DAC">
      <w:pPr>
        <w:pStyle w:val="ListParagraph"/>
        <w:ind w:left="426" w:hanging="426"/>
        <w:rPr>
          <w:rFonts w:cs="Arial"/>
        </w:rPr>
      </w:pPr>
    </w:p>
    <w:p w:rsidR="00570B18" w:rsidRPr="00CC2FDC" w:rsidRDefault="00570B18" w:rsidP="00025DAC">
      <w:pPr>
        <w:pStyle w:val="ListParagraph"/>
        <w:numPr>
          <w:ilvl w:val="0"/>
          <w:numId w:val="23"/>
        </w:numPr>
        <w:ind w:left="426" w:hanging="426"/>
        <w:rPr>
          <w:rFonts w:cs="Arial"/>
        </w:rPr>
      </w:pPr>
      <w:r w:rsidRPr="00CC2FDC">
        <w:rPr>
          <w:rFonts w:cs="Arial"/>
        </w:rPr>
        <w:t xml:space="preserve">Project approval to refurbish the Council’s tower blocks was given by Council in February </w:t>
      </w:r>
      <w:r w:rsidR="00FA643A" w:rsidRPr="00CC2FDC">
        <w:rPr>
          <w:rFonts w:cs="Arial"/>
        </w:rPr>
        <w:t>201</w:t>
      </w:r>
      <w:r w:rsidR="003218F1" w:rsidRPr="00CC2FDC">
        <w:rPr>
          <w:rFonts w:cs="Arial"/>
        </w:rPr>
        <w:t>5</w:t>
      </w:r>
      <w:r w:rsidR="00FA643A" w:rsidRPr="00CC2FDC">
        <w:rPr>
          <w:rFonts w:cs="Arial"/>
        </w:rPr>
        <w:t xml:space="preserve"> as part of the HRA 2012-15 c</w:t>
      </w:r>
      <w:r w:rsidRPr="00CC2FDC">
        <w:rPr>
          <w:rFonts w:cs="Arial"/>
        </w:rPr>
        <w:t xml:space="preserve">apital </w:t>
      </w:r>
      <w:r w:rsidR="00FA643A" w:rsidRPr="00CC2FDC">
        <w:rPr>
          <w:rFonts w:cs="Arial"/>
        </w:rPr>
        <w:t>p</w:t>
      </w:r>
      <w:r w:rsidRPr="00CC2FDC">
        <w:rPr>
          <w:rFonts w:cs="Arial"/>
        </w:rPr>
        <w:t xml:space="preserve">rogramme.  </w:t>
      </w:r>
    </w:p>
    <w:p w:rsidR="00570B18" w:rsidRPr="00570B18" w:rsidRDefault="00570B18" w:rsidP="00025DAC">
      <w:pPr>
        <w:pStyle w:val="ListParagraph"/>
        <w:ind w:left="426" w:hanging="426"/>
        <w:rPr>
          <w:rFonts w:cs="Arial"/>
        </w:rPr>
      </w:pPr>
    </w:p>
    <w:p w:rsidR="00570B18" w:rsidRPr="00CC2FDC" w:rsidRDefault="003218F1" w:rsidP="00025DAC">
      <w:pPr>
        <w:pStyle w:val="ListParagraph"/>
        <w:numPr>
          <w:ilvl w:val="0"/>
          <w:numId w:val="23"/>
        </w:numPr>
        <w:ind w:left="426" w:hanging="426"/>
        <w:rPr>
          <w:rFonts w:cs="Arial"/>
        </w:rPr>
      </w:pPr>
      <w:r w:rsidRPr="00CC2FDC">
        <w:rPr>
          <w:rFonts w:cs="Arial"/>
        </w:rPr>
        <w:t>A</w:t>
      </w:r>
      <w:r w:rsidR="00570B18" w:rsidRPr="00CC2FDC">
        <w:rPr>
          <w:rFonts w:cs="Arial"/>
        </w:rPr>
        <w:t xml:space="preserve">pproval for the project </w:t>
      </w:r>
      <w:r w:rsidR="00FA643A" w:rsidRPr="00CC2FDC">
        <w:rPr>
          <w:rFonts w:cs="Arial"/>
        </w:rPr>
        <w:t xml:space="preserve">budget </w:t>
      </w:r>
      <w:r w:rsidR="00570B18" w:rsidRPr="00CC2FDC">
        <w:rPr>
          <w:rFonts w:cs="Arial"/>
        </w:rPr>
        <w:t xml:space="preserve">envelope was </w:t>
      </w:r>
      <w:r w:rsidRPr="00CC2FDC">
        <w:rPr>
          <w:rFonts w:cs="Arial"/>
        </w:rPr>
        <w:t>provided</w:t>
      </w:r>
      <w:r w:rsidR="00570B18" w:rsidRPr="00CC2FDC">
        <w:rPr>
          <w:rFonts w:cs="Arial"/>
        </w:rPr>
        <w:t xml:space="preserve"> by CEB in Ju</w:t>
      </w:r>
      <w:r w:rsidR="006E23BC" w:rsidRPr="00CC2FDC">
        <w:rPr>
          <w:rFonts w:cs="Arial"/>
        </w:rPr>
        <w:t>ly 2014</w:t>
      </w:r>
      <w:r w:rsidR="00FA643A" w:rsidRPr="00CC2FDC">
        <w:rPr>
          <w:rFonts w:cs="Arial"/>
        </w:rPr>
        <w:t>, namely</w:t>
      </w:r>
      <w:r w:rsidR="00570B18" w:rsidRPr="00CC2FDC">
        <w:rPr>
          <w:rFonts w:cs="Arial"/>
        </w:rPr>
        <w:t xml:space="preserve"> £18.358m</w:t>
      </w:r>
      <w:r w:rsidR="00FA643A" w:rsidRPr="00CC2FDC">
        <w:rPr>
          <w:rFonts w:cs="Arial"/>
        </w:rPr>
        <w:t>,</w:t>
      </w:r>
      <w:r w:rsidR="00570B18" w:rsidRPr="00CC2FDC">
        <w:rPr>
          <w:rFonts w:cs="Arial"/>
        </w:rPr>
        <w:t xml:space="preserve"> prior to competitive tendering</w:t>
      </w:r>
      <w:r w:rsidR="006E23BC" w:rsidRPr="00CC2FDC">
        <w:rPr>
          <w:rFonts w:cs="Arial"/>
        </w:rPr>
        <w:t xml:space="preserve"> through the Homes and Communities Agency (HCA) Framework</w:t>
      </w:r>
      <w:r w:rsidR="00570B18" w:rsidRPr="00CC2FDC">
        <w:rPr>
          <w:rFonts w:cs="Arial"/>
        </w:rPr>
        <w:t>.</w:t>
      </w:r>
      <w:r w:rsidR="00C045A4" w:rsidRPr="00CC2FDC">
        <w:rPr>
          <w:rFonts w:cs="Arial"/>
        </w:rPr>
        <w:t xml:space="preserve"> CEB approved the scope of works and tender process </w:t>
      </w:r>
      <w:r w:rsidR="00FA643A" w:rsidRPr="00CC2FDC">
        <w:rPr>
          <w:rFonts w:cs="Arial"/>
        </w:rPr>
        <w:t>at</w:t>
      </w:r>
      <w:r w:rsidR="00C045A4" w:rsidRPr="00CC2FDC">
        <w:rPr>
          <w:rFonts w:cs="Arial"/>
        </w:rPr>
        <w:t xml:space="preserve"> the same meeting.</w:t>
      </w:r>
    </w:p>
    <w:p w:rsidR="00C045A4" w:rsidRPr="00C045A4" w:rsidRDefault="00C045A4" w:rsidP="00025DAC">
      <w:pPr>
        <w:pStyle w:val="ListParagraph"/>
        <w:ind w:left="426" w:hanging="426"/>
        <w:rPr>
          <w:rFonts w:cs="Arial"/>
        </w:rPr>
      </w:pPr>
    </w:p>
    <w:p w:rsidR="00C045A4" w:rsidRPr="00CC2FDC" w:rsidRDefault="00C045A4" w:rsidP="00025DAC">
      <w:pPr>
        <w:pStyle w:val="ListParagraph"/>
        <w:numPr>
          <w:ilvl w:val="0"/>
          <w:numId w:val="23"/>
        </w:numPr>
        <w:ind w:left="426" w:hanging="426"/>
        <w:rPr>
          <w:rFonts w:cs="Arial"/>
        </w:rPr>
      </w:pPr>
      <w:r w:rsidRPr="00CC2FDC">
        <w:rPr>
          <w:rFonts w:cs="Arial"/>
        </w:rPr>
        <w:t>Following informal and formal bidders d</w:t>
      </w:r>
      <w:r w:rsidR="00004357" w:rsidRPr="00CC2FDC">
        <w:rPr>
          <w:rFonts w:cs="Arial"/>
        </w:rPr>
        <w:t>ays with contractors from the HCA</w:t>
      </w:r>
      <w:r w:rsidRPr="00CC2FDC">
        <w:rPr>
          <w:rFonts w:cs="Arial"/>
        </w:rPr>
        <w:t xml:space="preserve"> framework, all 25 contractors were invited to m</w:t>
      </w:r>
      <w:r w:rsidR="000D7E46" w:rsidRPr="00CC2FDC">
        <w:rPr>
          <w:rFonts w:cs="Arial"/>
        </w:rPr>
        <w:t>ake an expression of interest</w:t>
      </w:r>
      <w:r w:rsidR="00FA643A" w:rsidRPr="00CC2FDC">
        <w:rPr>
          <w:rFonts w:cs="Arial"/>
        </w:rPr>
        <w:t>.</w:t>
      </w:r>
      <w:r w:rsidR="000D7E46" w:rsidRPr="00CC2FDC">
        <w:rPr>
          <w:rFonts w:cs="Arial"/>
        </w:rPr>
        <w:t xml:space="preserve"> </w:t>
      </w:r>
      <w:r w:rsidR="00FA643A" w:rsidRPr="00CC2FDC">
        <w:rPr>
          <w:rFonts w:cs="Arial"/>
        </w:rPr>
        <w:t>S</w:t>
      </w:r>
      <w:r w:rsidR="000D7E46" w:rsidRPr="00CC2FDC">
        <w:rPr>
          <w:rFonts w:cs="Arial"/>
        </w:rPr>
        <w:t>even</w:t>
      </w:r>
      <w:r w:rsidRPr="00CC2FDC">
        <w:rPr>
          <w:rFonts w:cs="Arial"/>
        </w:rPr>
        <w:t xml:space="preserve"> replied and expressed an interest.</w:t>
      </w:r>
    </w:p>
    <w:p w:rsidR="00C045A4" w:rsidRPr="00C045A4" w:rsidRDefault="00C045A4" w:rsidP="00025DAC">
      <w:pPr>
        <w:pStyle w:val="ListParagraph"/>
        <w:ind w:left="426" w:hanging="426"/>
        <w:rPr>
          <w:rFonts w:cs="Arial"/>
        </w:rPr>
      </w:pPr>
    </w:p>
    <w:p w:rsidR="00C045A4" w:rsidRPr="00CC2FDC" w:rsidRDefault="00C045A4" w:rsidP="00025DAC">
      <w:pPr>
        <w:pStyle w:val="ListParagraph"/>
        <w:numPr>
          <w:ilvl w:val="0"/>
          <w:numId w:val="23"/>
        </w:numPr>
        <w:ind w:left="426" w:hanging="426"/>
        <w:rPr>
          <w:rFonts w:cs="Arial"/>
        </w:rPr>
      </w:pPr>
      <w:r w:rsidRPr="00CC2FDC">
        <w:rPr>
          <w:rFonts w:cs="Arial"/>
        </w:rPr>
        <w:t xml:space="preserve">As part of contractor selection, the seven contractors were </w:t>
      </w:r>
      <w:r w:rsidR="00FA643A" w:rsidRPr="00CC2FDC">
        <w:rPr>
          <w:rFonts w:cs="Arial"/>
        </w:rPr>
        <w:t xml:space="preserve">subsequently </w:t>
      </w:r>
      <w:r w:rsidRPr="00CC2FDC">
        <w:rPr>
          <w:rFonts w:cs="Arial"/>
        </w:rPr>
        <w:t xml:space="preserve">invited to submit responses to a </w:t>
      </w:r>
      <w:r w:rsidR="000D7E46" w:rsidRPr="00CC2FDC">
        <w:rPr>
          <w:rFonts w:cs="Arial"/>
        </w:rPr>
        <w:t>sifting</w:t>
      </w:r>
      <w:r w:rsidRPr="00CC2FDC">
        <w:rPr>
          <w:rFonts w:cs="Arial"/>
        </w:rPr>
        <w:t xml:space="preserve"> brief that </w:t>
      </w:r>
      <w:r w:rsidR="00004357" w:rsidRPr="00CC2FDC">
        <w:rPr>
          <w:rFonts w:cs="Arial"/>
        </w:rPr>
        <w:t>w</w:t>
      </w:r>
      <w:r w:rsidR="00FA643A" w:rsidRPr="00CC2FDC">
        <w:rPr>
          <w:rFonts w:cs="Arial"/>
        </w:rPr>
        <w:t>as</w:t>
      </w:r>
      <w:r w:rsidRPr="00CC2FDC">
        <w:rPr>
          <w:rFonts w:cs="Arial"/>
        </w:rPr>
        <w:t xml:space="preserve"> relevant to the project </w:t>
      </w:r>
      <w:r w:rsidR="00FA643A" w:rsidRPr="00CC2FDC">
        <w:rPr>
          <w:rFonts w:cs="Arial"/>
        </w:rPr>
        <w:t>demonstrating</w:t>
      </w:r>
      <w:r w:rsidRPr="00CC2FDC">
        <w:rPr>
          <w:rFonts w:cs="Arial"/>
        </w:rPr>
        <w:t xml:space="preserve"> their:</w:t>
      </w:r>
    </w:p>
    <w:p w:rsidR="00C045A4" w:rsidRPr="00C045A4" w:rsidRDefault="00C045A4" w:rsidP="00025DAC">
      <w:pPr>
        <w:pStyle w:val="ListParagraph"/>
        <w:numPr>
          <w:ilvl w:val="1"/>
          <w:numId w:val="23"/>
        </w:numPr>
        <w:spacing w:after="60"/>
        <w:rPr>
          <w:rFonts w:cs="Arial"/>
        </w:rPr>
      </w:pPr>
      <w:r w:rsidRPr="00C045A4">
        <w:rPr>
          <w:rFonts w:cs="Arial"/>
        </w:rPr>
        <w:t>Experience</w:t>
      </w:r>
      <w:r>
        <w:rPr>
          <w:rFonts w:cs="Arial"/>
        </w:rPr>
        <w:t xml:space="preserve"> </w:t>
      </w:r>
    </w:p>
    <w:p w:rsidR="00C045A4" w:rsidRPr="00C045A4" w:rsidRDefault="00C045A4" w:rsidP="00025DAC">
      <w:pPr>
        <w:pStyle w:val="ListParagraph"/>
        <w:numPr>
          <w:ilvl w:val="1"/>
          <w:numId w:val="23"/>
        </w:numPr>
        <w:spacing w:after="60"/>
        <w:rPr>
          <w:rFonts w:cs="Arial"/>
        </w:rPr>
      </w:pPr>
      <w:r w:rsidRPr="00C045A4">
        <w:rPr>
          <w:rFonts w:cs="Arial"/>
        </w:rPr>
        <w:t>Community consultation and resident liaison</w:t>
      </w:r>
    </w:p>
    <w:p w:rsidR="00C045A4" w:rsidRPr="00C045A4" w:rsidRDefault="00C045A4" w:rsidP="00025DAC">
      <w:pPr>
        <w:pStyle w:val="ListParagraph"/>
        <w:numPr>
          <w:ilvl w:val="1"/>
          <w:numId w:val="23"/>
        </w:numPr>
        <w:spacing w:after="60"/>
        <w:rPr>
          <w:rFonts w:cs="Arial"/>
        </w:rPr>
      </w:pPr>
      <w:r w:rsidRPr="00C045A4">
        <w:rPr>
          <w:rFonts w:cs="Arial"/>
        </w:rPr>
        <w:t>Phased construction</w:t>
      </w:r>
      <w:r w:rsidR="00FA643A">
        <w:rPr>
          <w:rFonts w:cs="Arial"/>
        </w:rPr>
        <w:t xml:space="preserve"> capabilities, and</w:t>
      </w:r>
    </w:p>
    <w:p w:rsidR="00C045A4" w:rsidRDefault="00C045A4" w:rsidP="00025DAC">
      <w:pPr>
        <w:pStyle w:val="ListParagraph"/>
        <w:numPr>
          <w:ilvl w:val="1"/>
          <w:numId w:val="23"/>
        </w:numPr>
        <w:spacing w:after="240"/>
        <w:rPr>
          <w:rFonts w:cs="Arial"/>
        </w:rPr>
      </w:pPr>
      <w:r w:rsidRPr="00C045A4">
        <w:rPr>
          <w:rFonts w:cs="Arial"/>
        </w:rPr>
        <w:t>Sustainability and whole life costing</w:t>
      </w:r>
      <w:r w:rsidR="00FA643A">
        <w:rPr>
          <w:rFonts w:cs="Arial"/>
        </w:rPr>
        <w:t xml:space="preserve"> approach</w:t>
      </w:r>
    </w:p>
    <w:p w:rsidR="00CC2FDC" w:rsidRDefault="00CC2FDC" w:rsidP="00025DAC">
      <w:pPr>
        <w:pStyle w:val="ListParagraph"/>
        <w:spacing w:after="240"/>
        <w:ind w:left="1440"/>
        <w:rPr>
          <w:rFonts w:cs="Arial"/>
        </w:rPr>
      </w:pPr>
    </w:p>
    <w:p w:rsidR="00C045A4" w:rsidRDefault="00C045A4" w:rsidP="00025DAC">
      <w:pPr>
        <w:pStyle w:val="ListParagraph"/>
        <w:numPr>
          <w:ilvl w:val="0"/>
          <w:numId w:val="23"/>
        </w:numPr>
        <w:spacing w:after="240"/>
        <w:ind w:left="426" w:hanging="426"/>
        <w:rPr>
          <w:rFonts w:cs="Arial"/>
        </w:rPr>
      </w:pPr>
      <w:r>
        <w:rPr>
          <w:rFonts w:cs="Arial"/>
        </w:rPr>
        <w:t xml:space="preserve">Following evaluation of the sifting brief submissions by OCC officers and external consultants, a preferred </w:t>
      </w:r>
      <w:r w:rsidR="00FA643A">
        <w:rPr>
          <w:rFonts w:cs="Arial"/>
        </w:rPr>
        <w:t>shortlist of contractors</w:t>
      </w:r>
      <w:r>
        <w:rPr>
          <w:rFonts w:cs="Arial"/>
        </w:rPr>
        <w:t xml:space="preserve"> were selected </w:t>
      </w:r>
      <w:r w:rsidR="00004357">
        <w:rPr>
          <w:rFonts w:cs="Arial"/>
        </w:rPr>
        <w:t>and invited</w:t>
      </w:r>
      <w:r>
        <w:rPr>
          <w:rFonts w:cs="Arial"/>
        </w:rPr>
        <w:t xml:space="preserve"> to tender.</w:t>
      </w:r>
    </w:p>
    <w:p w:rsidR="00C045A4" w:rsidRPr="00C045A4" w:rsidRDefault="00C045A4" w:rsidP="00025DAC">
      <w:pPr>
        <w:pStyle w:val="ListParagraph"/>
        <w:spacing w:after="240"/>
        <w:ind w:left="426" w:hanging="426"/>
        <w:rPr>
          <w:rFonts w:cs="Arial"/>
        </w:rPr>
      </w:pPr>
    </w:p>
    <w:p w:rsidR="00954C0D" w:rsidRPr="00CC2FDC" w:rsidRDefault="00FA643A" w:rsidP="00025DAC">
      <w:pPr>
        <w:pStyle w:val="ListParagraph"/>
        <w:numPr>
          <w:ilvl w:val="0"/>
          <w:numId w:val="23"/>
        </w:numPr>
        <w:spacing w:after="60"/>
        <w:ind w:left="426" w:hanging="426"/>
        <w:rPr>
          <w:rFonts w:cs="Arial"/>
        </w:rPr>
      </w:pPr>
      <w:r w:rsidRPr="00CC2FDC">
        <w:rPr>
          <w:rFonts w:cs="Arial"/>
        </w:rPr>
        <w:t>In October 2014 t</w:t>
      </w:r>
      <w:r w:rsidR="00954C0D" w:rsidRPr="00CC2FDC">
        <w:rPr>
          <w:rFonts w:cs="Arial"/>
        </w:rPr>
        <w:t xml:space="preserve">he project board  supported the recommendation of the project team to take the following </w:t>
      </w:r>
      <w:r w:rsidR="000D7E46" w:rsidRPr="00CC2FDC">
        <w:rPr>
          <w:rFonts w:cs="Arial"/>
        </w:rPr>
        <w:t>five</w:t>
      </w:r>
      <w:r w:rsidR="00954C0D" w:rsidRPr="00CC2FDC">
        <w:rPr>
          <w:rFonts w:cs="Arial"/>
        </w:rPr>
        <w:t xml:space="preserve"> contractors through to tender stage:</w:t>
      </w:r>
    </w:p>
    <w:p w:rsidR="00954C0D" w:rsidRPr="00954C0D" w:rsidRDefault="00954C0D" w:rsidP="00025DAC">
      <w:pPr>
        <w:pStyle w:val="ListParagraph"/>
        <w:numPr>
          <w:ilvl w:val="1"/>
          <w:numId w:val="23"/>
        </w:numPr>
        <w:spacing w:after="60"/>
        <w:rPr>
          <w:rFonts w:cs="Arial"/>
        </w:rPr>
      </w:pPr>
      <w:proofErr w:type="spellStart"/>
      <w:r w:rsidRPr="00954C0D">
        <w:rPr>
          <w:rFonts w:cs="Arial"/>
        </w:rPr>
        <w:t>Keepmoat</w:t>
      </w:r>
      <w:proofErr w:type="spellEnd"/>
      <w:r w:rsidRPr="00954C0D">
        <w:rPr>
          <w:rFonts w:cs="Arial"/>
        </w:rPr>
        <w:t xml:space="preserve"> Ltd</w:t>
      </w:r>
    </w:p>
    <w:p w:rsidR="00954C0D" w:rsidRPr="00954C0D" w:rsidRDefault="00954C0D" w:rsidP="00025DAC">
      <w:pPr>
        <w:pStyle w:val="ListParagraph"/>
        <w:numPr>
          <w:ilvl w:val="1"/>
          <w:numId w:val="23"/>
        </w:numPr>
        <w:spacing w:after="60"/>
        <w:rPr>
          <w:rFonts w:cs="Arial"/>
        </w:rPr>
      </w:pPr>
      <w:r w:rsidRPr="00954C0D">
        <w:rPr>
          <w:rFonts w:cs="Arial"/>
        </w:rPr>
        <w:t>Lovell Partnerships Limited</w:t>
      </w:r>
    </w:p>
    <w:p w:rsidR="00954C0D" w:rsidRPr="00954C0D" w:rsidRDefault="00954C0D" w:rsidP="00025DAC">
      <w:pPr>
        <w:pStyle w:val="ListParagraph"/>
        <w:numPr>
          <w:ilvl w:val="1"/>
          <w:numId w:val="23"/>
        </w:numPr>
        <w:spacing w:after="60"/>
        <w:rPr>
          <w:rFonts w:cs="Arial"/>
        </w:rPr>
      </w:pPr>
      <w:proofErr w:type="spellStart"/>
      <w:r w:rsidRPr="00954C0D">
        <w:rPr>
          <w:rFonts w:cs="Arial"/>
        </w:rPr>
        <w:t>Seddon</w:t>
      </w:r>
      <w:proofErr w:type="spellEnd"/>
      <w:r w:rsidRPr="00954C0D">
        <w:rPr>
          <w:rFonts w:cs="Arial"/>
        </w:rPr>
        <w:t xml:space="preserve"> Group Limited</w:t>
      </w:r>
    </w:p>
    <w:p w:rsidR="00954C0D" w:rsidRPr="00954C0D" w:rsidRDefault="00954C0D" w:rsidP="00025DAC">
      <w:pPr>
        <w:pStyle w:val="ListParagraph"/>
        <w:numPr>
          <w:ilvl w:val="1"/>
          <w:numId w:val="23"/>
        </w:numPr>
        <w:spacing w:after="60"/>
        <w:rPr>
          <w:rFonts w:cs="Arial"/>
        </w:rPr>
      </w:pPr>
      <w:proofErr w:type="spellStart"/>
      <w:r w:rsidRPr="00954C0D">
        <w:rPr>
          <w:rFonts w:cs="Arial"/>
        </w:rPr>
        <w:t>Wates</w:t>
      </w:r>
      <w:proofErr w:type="spellEnd"/>
      <w:r w:rsidRPr="00954C0D">
        <w:rPr>
          <w:rFonts w:cs="Arial"/>
        </w:rPr>
        <w:t xml:space="preserve"> Living Space</w:t>
      </w:r>
    </w:p>
    <w:p w:rsidR="00954C0D" w:rsidRDefault="00954C0D" w:rsidP="00025DAC">
      <w:pPr>
        <w:pStyle w:val="ListParagraph"/>
        <w:numPr>
          <w:ilvl w:val="1"/>
          <w:numId w:val="23"/>
        </w:numPr>
        <w:spacing w:after="240"/>
        <w:rPr>
          <w:rFonts w:cs="Arial"/>
        </w:rPr>
      </w:pPr>
      <w:proofErr w:type="spellStart"/>
      <w:r w:rsidRPr="00954C0D">
        <w:rPr>
          <w:rFonts w:cs="Arial"/>
        </w:rPr>
        <w:t>Willmott</w:t>
      </w:r>
      <w:proofErr w:type="spellEnd"/>
      <w:r w:rsidRPr="00954C0D">
        <w:rPr>
          <w:rFonts w:cs="Arial"/>
        </w:rPr>
        <w:t xml:space="preserve"> Dixon Holdings Limited</w:t>
      </w:r>
    </w:p>
    <w:p w:rsidR="00CC2FDC" w:rsidRPr="00954C0D" w:rsidRDefault="00CC2FDC" w:rsidP="00025DAC">
      <w:pPr>
        <w:pStyle w:val="ListParagraph"/>
        <w:spacing w:after="240"/>
        <w:ind w:left="1440"/>
        <w:rPr>
          <w:rFonts w:cs="Arial"/>
        </w:rPr>
      </w:pPr>
    </w:p>
    <w:p w:rsidR="006A6A47" w:rsidRPr="006A6A47" w:rsidRDefault="000E146F" w:rsidP="00025DAC">
      <w:pPr>
        <w:pStyle w:val="ListParagraph"/>
        <w:numPr>
          <w:ilvl w:val="0"/>
          <w:numId w:val="23"/>
        </w:numPr>
        <w:spacing w:after="240"/>
        <w:ind w:left="426" w:hanging="426"/>
        <w:rPr>
          <w:rFonts w:cs="Arial"/>
        </w:rPr>
      </w:pPr>
      <w:r>
        <w:t xml:space="preserve">The invitation to tender (ITT), based on HCA templates and supplemented by the Council’s standard documents and comprehensive project documentation, was issued to contractors on 3 November 2014. </w:t>
      </w:r>
    </w:p>
    <w:p w:rsidR="00954C0D" w:rsidRPr="006A6A47" w:rsidRDefault="00954C0D" w:rsidP="006A6A47">
      <w:pPr>
        <w:spacing w:after="240"/>
        <w:rPr>
          <w:rFonts w:cs="Arial"/>
        </w:rPr>
      </w:pPr>
    </w:p>
    <w:p w:rsidR="000D7E46" w:rsidRPr="00CC2FDC" w:rsidRDefault="000D7E46" w:rsidP="00025DAC">
      <w:pPr>
        <w:pStyle w:val="ListParagraph"/>
        <w:numPr>
          <w:ilvl w:val="0"/>
          <w:numId w:val="23"/>
        </w:numPr>
        <w:spacing w:after="240"/>
        <w:ind w:left="426" w:hanging="426"/>
        <w:rPr>
          <w:rFonts w:cs="Arial"/>
        </w:rPr>
      </w:pPr>
      <w:r>
        <w:lastRenderedPageBreak/>
        <w:t>On 16 February</w:t>
      </w:r>
      <w:r w:rsidR="003218F1">
        <w:t xml:space="preserve"> 2015</w:t>
      </w:r>
      <w:r>
        <w:t>, three contractors submitted completed ITT documentation. These were then assessed and verified by OCC officer</w:t>
      </w:r>
      <w:r w:rsidR="00E30E30">
        <w:t>s</w:t>
      </w:r>
      <w:r>
        <w:t xml:space="preserve"> and external consultants.</w:t>
      </w:r>
    </w:p>
    <w:p w:rsidR="00CC2FDC" w:rsidRPr="00CC2FDC" w:rsidRDefault="00CC2FDC" w:rsidP="00025DAC">
      <w:pPr>
        <w:pStyle w:val="ListParagraph"/>
        <w:spacing w:after="240"/>
        <w:ind w:left="426"/>
        <w:rPr>
          <w:rFonts w:cs="Arial"/>
        </w:rPr>
      </w:pPr>
    </w:p>
    <w:p w:rsidR="00CC2FDC" w:rsidRDefault="000D7E46" w:rsidP="00025DAC">
      <w:pPr>
        <w:pStyle w:val="ListParagraph"/>
        <w:numPr>
          <w:ilvl w:val="0"/>
          <w:numId w:val="23"/>
        </w:numPr>
        <w:spacing w:after="240"/>
        <w:ind w:left="426" w:hanging="426"/>
        <w:rPr>
          <w:rFonts w:cs="Arial"/>
        </w:rPr>
      </w:pPr>
      <w:r w:rsidRPr="00CC2FDC">
        <w:rPr>
          <w:rFonts w:cs="Arial"/>
        </w:rPr>
        <w:t xml:space="preserve">As part of the </w:t>
      </w:r>
      <w:r w:rsidR="00E30E30" w:rsidRPr="00CC2FDC">
        <w:rPr>
          <w:rFonts w:cs="Arial"/>
        </w:rPr>
        <w:t>extensive</w:t>
      </w:r>
      <w:r w:rsidRPr="00CC2FDC">
        <w:rPr>
          <w:rFonts w:cs="Arial"/>
        </w:rPr>
        <w:t xml:space="preserve"> </w:t>
      </w:r>
      <w:r w:rsidR="00E30E30" w:rsidRPr="00CC2FDC">
        <w:rPr>
          <w:rFonts w:cs="Arial"/>
        </w:rPr>
        <w:t>evaluation</w:t>
      </w:r>
      <w:r w:rsidRPr="00CC2FDC">
        <w:rPr>
          <w:rFonts w:cs="Arial"/>
        </w:rPr>
        <w:t xml:space="preserve"> process</w:t>
      </w:r>
      <w:r w:rsidR="00CC1B97" w:rsidRPr="00CC2FDC">
        <w:rPr>
          <w:rFonts w:cs="Arial"/>
        </w:rPr>
        <w:t xml:space="preserve"> to achieve the most competent contractor and deliver value for money</w:t>
      </w:r>
      <w:r w:rsidRPr="00CC2FDC">
        <w:rPr>
          <w:rFonts w:cs="Arial"/>
        </w:rPr>
        <w:t xml:space="preserve">, all bids were assessed for quality (being 60% of the overall score) and </w:t>
      </w:r>
      <w:r w:rsidR="00FA643A" w:rsidRPr="00CC2FDC">
        <w:rPr>
          <w:rFonts w:cs="Arial"/>
        </w:rPr>
        <w:t xml:space="preserve">price </w:t>
      </w:r>
      <w:r w:rsidRPr="00CC2FDC">
        <w:rPr>
          <w:rFonts w:cs="Arial"/>
        </w:rPr>
        <w:t xml:space="preserve">(being 40% of the overall score). </w:t>
      </w:r>
      <w:r w:rsidR="003204DF" w:rsidRPr="00CC2FDC">
        <w:rPr>
          <w:rFonts w:cs="Arial"/>
        </w:rPr>
        <w:t xml:space="preserve">The </w:t>
      </w:r>
      <w:r w:rsidR="00563080" w:rsidRPr="00CC2FDC">
        <w:rPr>
          <w:rFonts w:cs="Arial"/>
        </w:rPr>
        <w:t>internal OCC</w:t>
      </w:r>
      <w:r w:rsidR="003204DF" w:rsidRPr="00CC2FDC">
        <w:rPr>
          <w:rFonts w:cs="Arial"/>
        </w:rPr>
        <w:t xml:space="preserve"> Project Team</w:t>
      </w:r>
      <w:r w:rsidRPr="00CC2FDC">
        <w:rPr>
          <w:rFonts w:cs="Arial"/>
        </w:rPr>
        <w:t xml:space="preserve">, external consultants and a number of tower </w:t>
      </w:r>
      <w:r w:rsidR="003204DF" w:rsidRPr="00CC2FDC">
        <w:rPr>
          <w:rFonts w:cs="Arial"/>
        </w:rPr>
        <w:t xml:space="preserve">block </w:t>
      </w:r>
      <w:r w:rsidRPr="00CC2FDC">
        <w:rPr>
          <w:rFonts w:cs="Arial"/>
        </w:rPr>
        <w:t>residents were part of this process which included a two stage scoring process, two interviews for each bidder</w:t>
      </w:r>
      <w:r w:rsidR="00004357" w:rsidRPr="00CC2FDC">
        <w:rPr>
          <w:rFonts w:cs="Arial"/>
        </w:rPr>
        <w:t>, technical assessment</w:t>
      </w:r>
      <w:r w:rsidRPr="00CC2FDC">
        <w:rPr>
          <w:rFonts w:cs="Arial"/>
        </w:rPr>
        <w:t xml:space="preserve"> and numerous clarifications.</w:t>
      </w:r>
    </w:p>
    <w:p w:rsidR="00CC2FDC" w:rsidRDefault="00CC2FDC" w:rsidP="00025DAC">
      <w:pPr>
        <w:pStyle w:val="ListParagraph"/>
        <w:spacing w:after="240"/>
        <w:ind w:left="426"/>
        <w:rPr>
          <w:rFonts w:cs="Arial"/>
        </w:rPr>
      </w:pPr>
    </w:p>
    <w:p w:rsidR="00693373" w:rsidRDefault="00CC1B97" w:rsidP="00025DAC">
      <w:pPr>
        <w:pStyle w:val="ListParagraph"/>
        <w:numPr>
          <w:ilvl w:val="0"/>
          <w:numId w:val="23"/>
        </w:numPr>
        <w:tabs>
          <w:tab w:val="left" w:pos="709"/>
          <w:tab w:val="left" w:pos="1440"/>
        </w:tabs>
        <w:ind w:left="426" w:hanging="426"/>
      </w:pPr>
      <w:r>
        <w:t>All points of clarification were confirmed in writing by the bidders and were used by the evaluation panel to assign final scores</w:t>
      </w:r>
      <w:r w:rsidR="00E30E30">
        <w:t xml:space="preserve"> at</w:t>
      </w:r>
      <w:r>
        <w:t xml:space="preserve"> a meeting on the 25 March 2015. The </w:t>
      </w:r>
      <w:r w:rsidR="006F3651">
        <w:t>results</w:t>
      </w:r>
      <w:r>
        <w:t xml:space="preserve"> (see appendix 1) </w:t>
      </w:r>
      <w:r w:rsidR="006F3651">
        <w:t>were submitted</w:t>
      </w:r>
      <w:r>
        <w:t xml:space="preserve"> to the project board in April 2015.</w:t>
      </w:r>
    </w:p>
    <w:p w:rsidR="00693373" w:rsidRDefault="00693373" w:rsidP="00025DAC">
      <w:pPr>
        <w:pStyle w:val="ListParagraph"/>
        <w:tabs>
          <w:tab w:val="left" w:pos="709"/>
          <w:tab w:val="left" w:pos="1440"/>
        </w:tabs>
        <w:ind w:left="426" w:hanging="426"/>
      </w:pPr>
    </w:p>
    <w:p w:rsidR="00693373" w:rsidRDefault="003218F1" w:rsidP="00025DAC">
      <w:pPr>
        <w:pStyle w:val="ListParagraph"/>
        <w:numPr>
          <w:ilvl w:val="0"/>
          <w:numId w:val="23"/>
        </w:numPr>
        <w:tabs>
          <w:tab w:val="left" w:pos="709"/>
          <w:tab w:val="left" w:pos="1440"/>
        </w:tabs>
        <w:ind w:left="426" w:hanging="426"/>
      </w:pPr>
      <w:r>
        <w:t xml:space="preserve">Subject to </w:t>
      </w:r>
      <w:r w:rsidR="00693373">
        <w:t xml:space="preserve">CEB and Council approval, the Contract is proposed to be let in August </w:t>
      </w:r>
      <w:r>
        <w:t>2015;</w:t>
      </w:r>
      <w:r w:rsidR="00693373">
        <w:t xml:space="preserve"> the </w:t>
      </w:r>
      <w:r w:rsidR="00693373" w:rsidRPr="00CC2FDC">
        <w:rPr>
          <w:rFonts w:cs="Arial"/>
        </w:rPr>
        <w:t xml:space="preserve">Contractor’s technical design will extend through to the end of 2015 and works </w:t>
      </w:r>
      <w:r w:rsidR="00802983" w:rsidRPr="00CC2FDC">
        <w:rPr>
          <w:rFonts w:cs="Arial"/>
        </w:rPr>
        <w:t xml:space="preserve">planned </w:t>
      </w:r>
      <w:r w:rsidRPr="00CC2FDC">
        <w:rPr>
          <w:rFonts w:cs="Arial"/>
        </w:rPr>
        <w:t xml:space="preserve">to </w:t>
      </w:r>
      <w:r w:rsidR="00693373" w:rsidRPr="00CC2FDC">
        <w:rPr>
          <w:rFonts w:cs="Arial"/>
        </w:rPr>
        <w:t>commence in January 2016.</w:t>
      </w:r>
    </w:p>
    <w:p w:rsidR="007B6E54" w:rsidRDefault="007B6E54" w:rsidP="00025DAC">
      <w:pPr>
        <w:ind w:left="426" w:hanging="426"/>
        <w:rPr>
          <w:rFonts w:cs="Arial"/>
          <w:b/>
        </w:rPr>
      </w:pPr>
    </w:p>
    <w:p w:rsidR="00CC1B97" w:rsidRPr="00CC2FDC" w:rsidRDefault="007B6E54" w:rsidP="00025DAC">
      <w:pPr>
        <w:ind w:left="360"/>
        <w:rPr>
          <w:rFonts w:cs="Arial"/>
          <w:b/>
        </w:rPr>
      </w:pPr>
      <w:r w:rsidRPr="00CC2FDC">
        <w:rPr>
          <w:rFonts w:cs="Arial"/>
          <w:b/>
        </w:rPr>
        <w:t>Legal Issues</w:t>
      </w:r>
    </w:p>
    <w:p w:rsidR="00CC2FDC" w:rsidRDefault="00CC2FDC" w:rsidP="00025DAC">
      <w:pPr>
        <w:ind w:left="426" w:hanging="426"/>
        <w:rPr>
          <w:rFonts w:cs="Arial"/>
        </w:rPr>
      </w:pPr>
    </w:p>
    <w:p w:rsidR="00CC1B97" w:rsidRPr="00CC2FDC" w:rsidRDefault="00CC1B97" w:rsidP="00025DAC">
      <w:pPr>
        <w:pStyle w:val="ListParagraph"/>
        <w:numPr>
          <w:ilvl w:val="0"/>
          <w:numId w:val="23"/>
        </w:numPr>
        <w:ind w:left="426" w:hanging="426"/>
        <w:rPr>
          <w:rFonts w:cs="Arial"/>
        </w:rPr>
      </w:pPr>
      <w:r w:rsidRPr="00CC2FDC">
        <w:rPr>
          <w:rFonts w:cs="Arial"/>
        </w:rPr>
        <w:t xml:space="preserve">It is proposed in accordance with the HCA Framework, that the Principal Contractor will be appointed under a JCT Design and Build </w:t>
      </w:r>
      <w:r w:rsidR="00004357" w:rsidRPr="00CC2FDC">
        <w:rPr>
          <w:rFonts w:cs="Arial"/>
        </w:rPr>
        <w:t>f</w:t>
      </w:r>
      <w:r w:rsidRPr="00CC2FDC">
        <w:rPr>
          <w:rFonts w:cs="Arial"/>
        </w:rPr>
        <w:t xml:space="preserve">ixed </w:t>
      </w:r>
      <w:r w:rsidR="00004357" w:rsidRPr="00CC2FDC">
        <w:rPr>
          <w:rFonts w:cs="Arial"/>
        </w:rPr>
        <w:t>p</w:t>
      </w:r>
      <w:r w:rsidRPr="00CC2FDC">
        <w:rPr>
          <w:rFonts w:cs="Arial"/>
        </w:rPr>
        <w:t xml:space="preserve">rice contract. </w:t>
      </w:r>
    </w:p>
    <w:p w:rsidR="00CC1B97" w:rsidRPr="00CC1B97" w:rsidRDefault="00CC1B97" w:rsidP="00025DAC">
      <w:pPr>
        <w:pStyle w:val="ListParagraph"/>
        <w:ind w:left="426" w:hanging="426"/>
        <w:rPr>
          <w:rFonts w:cs="Arial"/>
        </w:rPr>
      </w:pPr>
    </w:p>
    <w:p w:rsidR="00CC1B97" w:rsidRPr="00CC2FDC" w:rsidRDefault="00CC1B97" w:rsidP="00025DAC">
      <w:pPr>
        <w:pStyle w:val="ListParagraph"/>
        <w:numPr>
          <w:ilvl w:val="0"/>
          <w:numId w:val="23"/>
        </w:numPr>
        <w:ind w:left="426" w:hanging="426"/>
        <w:rPr>
          <w:rFonts w:cs="Arial"/>
        </w:rPr>
      </w:pPr>
      <w:r w:rsidRPr="00CC2FDC">
        <w:rPr>
          <w:rFonts w:cs="Arial"/>
        </w:rPr>
        <w:t xml:space="preserve">The Contract includes the standard City Council variations incorporating requirements for equality, compliance with Council policies etc. </w:t>
      </w:r>
      <w:r>
        <w:t>The contract will be managed by the External Project Manager</w:t>
      </w:r>
      <w:r w:rsidR="00025DAC">
        <w:t>, E C Harris</w:t>
      </w:r>
      <w:r>
        <w:t>.</w:t>
      </w:r>
    </w:p>
    <w:p w:rsidR="00CC1B97" w:rsidRDefault="00CC1B97" w:rsidP="00025DAC">
      <w:pPr>
        <w:ind w:left="426" w:hanging="426"/>
        <w:rPr>
          <w:rFonts w:cs="Arial"/>
          <w:i/>
        </w:rPr>
      </w:pPr>
    </w:p>
    <w:p w:rsidR="007B6E54" w:rsidRPr="00CC2FDC" w:rsidRDefault="007B6E54" w:rsidP="00025DAC">
      <w:pPr>
        <w:ind w:left="360"/>
        <w:rPr>
          <w:rFonts w:cs="Arial"/>
          <w:b/>
        </w:rPr>
      </w:pPr>
      <w:r w:rsidRPr="00CC2FDC">
        <w:rPr>
          <w:rFonts w:cs="Arial"/>
          <w:b/>
        </w:rPr>
        <w:t>Financial Issues</w:t>
      </w:r>
    </w:p>
    <w:p w:rsidR="00CC2FDC" w:rsidRDefault="00CC2FDC" w:rsidP="00025DAC">
      <w:pPr>
        <w:ind w:left="426" w:hanging="426"/>
        <w:rPr>
          <w:rFonts w:cs="Arial"/>
        </w:rPr>
      </w:pPr>
    </w:p>
    <w:p w:rsidR="00CC2FDC" w:rsidRDefault="00156904" w:rsidP="00025DAC">
      <w:pPr>
        <w:pStyle w:val="ListParagraph"/>
        <w:numPr>
          <w:ilvl w:val="0"/>
          <w:numId w:val="23"/>
        </w:numPr>
        <w:ind w:left="426" w:hanging="426"/>
        <w:rPr>
          <w:rFonts w:cs="Arial"/>
        </w:rPr>
      </w:pPr>
      <w:r w:rsidRPr="00CC2FDC">
        <w:rPr>
          <w:rFonts w:cs="Arial"/>
        </w:rPr>
        <w:t>As part of the feasibility and design stage of the project, the external consultants were asked to prepare and update cost estimates of the proposed works. Their cost estimates were based on historic projects and data from the Building Cost Indices Service applicable to the design. Following the competitive tender stage, contractors</w:t>
      </w:r>
      <w:r w:rsidR="00493CE8">
        <w:rPr>
          <w:rFonts w:cs="Arial"/>
        </w:rPr>
        <w:t>’</w:t>
      </w:r>
      <w:r w:rsidRPr="00CC2FDC">
        <w:rPr>
          <w:rFonts w:cs="Arial"/>
        </w:rPr>
        <w:t xml:space="preserve"> submissions for their preliminary costs which include items such as scaffold, site welfare, transport, compounds and risk items etc. exceeded those envisaged by proven historic data (see Appendix 2, item 3.1.8, page 17). Details of the increased proportional costs are commercially sensitive however an analysis implies that site specific challenges of</w:t>
      </w:r>
      <w:r w:rsidR="00493CE8">
        <w:rPr>
          <w:rFonts w:cs="Arial"/>
        </w:rPr>
        <w:t xml:space="preserve"> </w:t>
      </w:r>
      <w:proofErr w:type="spellStart"/>
      <w:r w:rsidR="00493CE8">
        <w:rPr>
          <w:rFonts w:cs="Arial"/>
        </w:rPr>
        <w:t>Hockmore</w:t>
      </w:r>
      <w:proofErr w:type="spellEnd"/>
      <w:r w:rsidR="00493CE8">
        <w:rPr>
          <w:rFonts w:cs="Arial"/>
        </w:rPr>
        <w:t xml:space="preserve"> Tower, the risk born b</w:t>
      </w:r>
      <w:r w:rsidRPr="00CC2FDC">
        <w:rPr>
          <w:rFonts w:cs="Arial"/>
        </w:rPr>
        <w:t xml:space="preserve">y the contractor on a design and build contract and an upward trend in build cost over </w:t>
      </w:r>
      <w:r w:rsidR="00D51DEA">
        <w:rPr>
          <w:rFonts w:cs="Arial"/>
        </w:rPr>
        <w:t xml:space="preserve">the </w:t>
      </w:r>
      <w:r w:rsidRPr="00CC2FDC">
        <w:rPr>
          <w:rFonts w:cs="Arial"/>
        </w:rPr>
        <w:t xml:space="preserve">coming </w:t>
      </w:r>
      <w:r w:rsidR="00D51DEA">
        <w:rPr>
          <w:rFonts w:cs="Arial"/>
        </w:rPr>
        <w:t>period</w:t>
      </w:r>
      <w:r w:rsidRPr="00CC2FDC">
        <w:rPr>
          <w:rFonts w:cs="Arial"/>
        </w:rPr>
        <w:t xml:space="preserve"> have,</w:t>
      </w:r>
      <w:r w:rsidR="00D51DEA">
        <w:rPr>
          <w:rFonts w:cs="Arial"/>
        </w:rPr>
        <w:t xml:space="preserve"> </w:t>
      </w:r>
      <w:r w:rsidRPr="00CC2FDC">
        <w:rPr>
          <w:rFonts w:cs="Arial"/>
        </w:rPr>
        <w:t>we believe,</w:t>
      </w:r>
      <w:r w:rsidR="00D51DEA">
        <w:rPr>
          <w:rFonts w:cs="Arial"/>
        </w:rPr>
        <w:t xml:space="preserve"> led to prices above original estimates.</w:t>
      </w:r>
    </w:p>
    <w:p w:rsidR="00CC2FDC" w:rsidRDefault="00CC2FDC" w:rsidP="00025DAC">
      <w:pPr>
        <w:pStyle w:val="ListParagraph"/>
        <w:ind w:left="426"/>
        <w:rPr>
          <w:rFonts w:cs="Arial"/>
        </w:rPr>
      </w:pPr>
    </w:p>
    <w:p w:rsidR="00CC2FDC" w:rsidRDefault="00CC1B97" w:rsidP="00025DAC">
      <w:pPr>
        <w:pStyle w:val="ListParagraph"/>
        <w:numPr>
          <w:ilvl w:val="0"/>
          <w:numId w:val="23"/>
        </w:numPr>
        <w:ind w:left="426" w:hanging="426"/>
        <w:rPr>
          <w:rFonts w:cs="Arial"/>
        </w:rPr>
      </w:pPr>
      <w:r w:rsidRPr="00CC2FDC">
        <w:rPr>
          <w:rFonts w:cs="Arial"/>
        </w:rPr>
        <w:t>As the tender returns exceed the forecast build spend, the current financial envelope of £18.358m is insufficient to deliver the proposed scheme.</w:t>
      </w:r>
      <w:r w:rsidR="008A15B9" w:rsidRPr="00CC2FDC">
        <w:rPr>
          <w:rFonts w:cs="Arial"/>
        </w:rPr>
        <w:t xml:space="preserve"> </w:t>
      </w:r>
    </w:p>
    <w:p w:rsidR="00CC2FDC" w:rsidRPr="00CC2FDC" w:rsidRDefault="00CC2FDC" w:rsidP="00025DAC">
      <w:pPr>
        <w:pStyle w:val="ListParagraph"/>
        <w:rPr>
          <w:rFonts w:cs="Arial"/>
        </w:rPr>
      </w:pPr>
    </w:p>
    <w:p w:rsidR="00CC2FDC" w:rsidRDefault="008A15B9" w:rsidP="00025DAC">
      <w:pPr>
        <w:pStyle w:val="ListParagraph"/>
        <w:numPr>
          <w:ilvl w:val="0"/>
          <w:numId w:val="23"/>
        </w:numPr>
        <w:ind w:left="426" w:hanging="426"/>
        <w:rPr>
          <w:rFonts w:cs="Arial"/>
        </w:rPr>
      </w:pPr>
      <w:r w:rsidRPr="00CC2FDC">
        <w:rPr>
          <w:rFonts w:cs="Arial"/>
        </w:rPr>
        <w:t xml:space="preserve">The </w:t>
      </w:r>
      <w:r w:rsidR="003204DF" w:rsidRPr="00CC2FDC">
        <w:rPr>
          <w:rFonts w:cs="Arial"/>
        </w:rPr>
        <w:t xml:space="preserve">ability to therefore </w:t>
      </w:r>
      <w:r w:rsidRPr="00CC2FDC">
        <w:rPr>
          <w:rFonts w:cs="Arial"/>
        </w:rPr>
        <w:t>appoint</w:t>
      </w:r>
      <w:r w:rsidR="0080648D" w:rsidRPr="00CC2FDC">
        <w:rPr>
          <w:rFonts w:cs="Arial"/>
        </w:rPr>
        <w:t xml:space="preserve"> the Principal Contractor </w:t>
      </w:r>
      <w:r w:rsidRPr="00CC2FDC">
        <w:rPr>
          <w:rFonts w:cs="Arial"/>
        </w:rPr>
        <w:t xml:space="preserve">by delegated authority of the Executive Director </w:t>
      </w:r>
      <w:r w:rsidR="003204DF" w:rsidRPr="00CC2FDC">
        <w:rPr>
          <w:rFonts w:cs="Arial"/>
        </w:rPr>
        <w:t>-</w:t>
      </w:r>
      <w:r w:rsidRPr="00CC2FDC">
        <w:rPr>
          <w:rFonts w:cs="Arial"/>
        </w:rPr>
        <w:t xml:space="preserve"> </w:t>
      </w:r>
      <w:r w:rsidR="003204DF" w:rsidRPr="00CC2FDC">
        <w:rPr>
          <w:rFonts w:cs="Arial"/>
        </w:rPr>
        <w:t xml:space="preserve">City </w:t>
      </w:r>
      <w:r w:rsidRPr="00CC2FDC">
        <w:rPr>
          <w:rFonts w:cs="Arial"/>
        </w:rPr>
        <w:t xml:space="preserve">Regeneration </w:t>
      </w:r>
      <w:r w:rsidR="003204DF" w:rsidRPr="00CC2FDC">
        <w:rPr>
          <w:rFonts w:cs="Arial"/>
        </w:rPr>
        <w:t xml:space="preserve">as </w:t>
      </w:r>
      <w:r w:rsidRPr="00CC2FDC">
        <w:rPr>
          <w:rFonts w:cs="Arial"/>
        </w:rPr>
        <w:t xml:space="preserve">agreed at </w:t>
      </w:r>
      <w:r w:rsidR="003204DF" w:rsidRPr="00CC2FDC">
        <w:rPr>
          <w:rFonts w:cs="Arial"/>
        </w:rPr>
        <w:t xml:space="preserve">July 2014 </w:t>
      </w:r>
      <w:r w:rsidRPr="00CC2FDC">
        <w:rPr>
          <w:rFonts w:cs="Arial"/>
        </w:rPr>
        <w:t>CEB</w:t>
      </w:r>
      <w:r w:rsidR="003204DF" w:rsidRPr="00CC2FDC">
        <w:rPr>
          <w:rFonts w:cs="Arial"/>
        </w:rPr>
        <w:t>, has not been possible</w:t>
      </w:r>
      <w:r w:rsidR="0080648D" w:rsidRPr="00CC2FDC">
        <w:rPr>
          <w:rFonts w:cs="Arial"/>
        </w:rPr>
        <w:t>.</w:t>
      </w:r>
    </w:p>
    <w:p w:rsidR="006A6A47" w:rsidRPr="006A6A47" w:rsidRDefault="006A6A47" w:rsidP="006A6A47">
      <w:pPr>
        <w:pStyle w:val="ListParagraph"/>
        <w:rPr>
          <w:rFonts w:cs="Arial"/>
        </w:rPr>
      </w:pPr>
    </w:p>
    <w:p w:rsidR="00CC2FDC" w:rsidRDefault="00D51DEA" w:rsidP="00025DAC">
      <w:pPr>
        <w:pStyle w:val="ListParagraph"/>
        <w:numPr>
          <w:ilvl w:val="0"/>
          <w:numId w:val="23"/>
        </w:numPr>
        <w:ind w:left="426" w:hanging="426"/>
        <w:rPr>
          <w:rFonts w:cs="Arial"/>
        </w:rPr>
      </w:pPr>
      <w:r>
        <w:rPr>
          <w:rFonts w:cs="Arial"/>
        </w:rPr>
        <w:t>To</w:t>
      </w:r>
      <w:r w:rsidR="00794D43" w:rsidRPr="00CC2FDC">
        <w:rPr>
          <w:rFonts w:cs="Arial"/>
        </w:rPr>
        <w:t xml:space="preserve"> deliver the scheme,</w:t>
      </w:r>
      <w:r>
        <w:rPr>
          <w:rFonts w:cs="Arial"/>
        </w:rPr>
        <w:t xml:space="preserve"> </w:t>
      </w:r>
      <w:r w:rsidR="00794D43" w:rsidRPr="00CC2FDC">
        <w:rPr>
          <w:rFonts w:cs="Arial"/>
        </w:rPr>
        <w:t>an additional £1.</w:t>
      </w:r>
      <w:r w:rsidR="006F5F26">
        <w:rPr>
          <w:rFonts w:cs="Arial"/>
        </w:rPr>
        <w:t>750</w:t>
      </w:r>
      <w:r w:rsidR="00794D43" w:rsidRPr="00CC2FDC">
        <w:rPr>
          <w:rFonts w:cs="Arial"/>
        </w:rPr>
        <w:t xml:space="preserve">m </w:t>
      </w:r>
      <w:r w:rsidR="003204DF" w:rsidRPr="00CC2FDC">
        <w:rPr>
          <w:rFonts w:cs="Arial"/>
        </w:rPr>
        <w:t>budgetary provision is now required</w:t>
      </w:r>
      <w:r>
        <w:rPr>
          <w:rFonts w:cs="Arial"/>
        </w:rPr>
        <w:t xml:space="preserve">. Even though this is a fixed price contract it is considered prudent to provide </w:t>
      </w:r>
      <w:r w:rsidR="00156904" w:rsidRPr="00CC2FDC">
        <w:rPr>
          <w:rFonts w:cs="Arial"/>
        </w:rPr>
        <w:t>an appropriate risk based contingency allowance</w:t>
      </w:r>
      <w:r>
        <w:rPr>
          <w:rFonts w:cs="Arial"/>
        </w:rPr>
        <w:t xml:space="preserve"> and this is included within </w:t>
      </w:r>
      <w:r w:rsidR="00E0775C">
        <w:rPr>
          <w:rFonts w:cs="Arial"/>
        </w:rPr>
        <w:t>this additional budget figure</w:t>
      </w:r>
      <w:r w:rsidR="00156904" w:rsidRPr="00CC2FDC">
        <w:rPr>
          <w:rFonts w:cs="Arial"/>
        </w:rPr>
        <w:t>.</w:t>
      </w:r>
      <w:r w:rsidR="00EF1FD0">
        <w:rPr>
          <w:rFonts w:cs="Arial"/>
        </w:rPr>
        <w:t xml:space="preserve"> </w:t>
      </w:r>
      <w:r w:rsidR="00E0775C">
        <w:rPr>
          <w:rFonts w:cs="Arial"/>
        </w:rPr>
        <w:t>T</w:t>
      </w:r>
      <w:r w:rsidR="00156904" w:rsidRPr="00CC2FDC">
        <w:rPr>
          <w:rFonts w:cs="Arial"/>
        </w:rPr>
        <w:t>his will be used if needed to cover</w:t>
      </w:r>
      <w:r w:rsidR="00794D43" w:rsidRPr="00CC2FDC">
        <w:rPr>
          <w:rFonts w:cs="Arial"/>
        </w:rPr>
        <w:t xml:space="preserve"> unforeseen costs and works over the duration of the remaining three years of the project. This </w:t>
      </w:r>
      <w:r w:rsidR="003204DF" w:rsidRPr="00CC2FDC">
        <w:rPr>
          <w:rFonts w:cs="Arial"/>
        </w:rPr>
        <w:t xml:space="preserve">would </w:t>
      </w:r>
      <w:r w:rsidR="00794D43" w:rsidRPr="00CC2FDC">
        <w:rPr>
          <w:rFonts w:cs="Arial"/>
        </w:rPr>
        <w:t xml:space="preserve">increase the </w:t>
      </w:r>
      <w:r w:rsidR="003204DF" w:rsidRPr="00CC2FDC">
        <w:rPr>
          <w:rFonts w:cs="Arial"/>
        </w:rPr>
        <w:t xml:space="preserve">total budget approved for the scheme </w:t>
      </w:r>
      <w:r w:rsidR="00794D43" w:rsidRPr="00CC2FDC">
        <w:rPr>
          <w:rFonts w:cs="Arial"/>
        </w:rPr>
        <w:t>from £18.358m to £</w:t>
      </w:r>
      <w:r w:rsidR="006F5F26">
        <w:rPr>
          <w:rFonts w:cs="Arial"/>
        </w:rPr>
        <w:t>20.108</w:t>
      </w:r>
      <w:r w:rsidR="00794D43" w:rsidRPr="00CC2FDC">
        <w:rPr>
          <w:rFonts w:cs="Arial"/>
        </w:rPr>
        <w:t>m</w:t>
      </w:r>
      <w:r w:rsidR="00156904" w:rsidRPr="00CC2FDC">
        <w:rPr>
          <w:rFonts w:cs="Arial"/>
        </w:rPr>
        <w:t>.</w:t>
      </w:r>
    </w:p>
    <w:p w:rsidR="00CC2FDC" w:rsidRPr="00CC2FDC" w:rsidRDefault="00CC2FDC" w:rsidP="00025DAC">
      <w:pPr>
        <w:pStyle w:val="ListParagraph"/>
        <w:rPr>
          <w:rFonts w:cs="Arial"/>
        </w:rPr>
      </w:pPr>
    </w:p>
    <w:p w:rsidR="00CE2A58" w:rsidRDefault="009A0861" w:rsidP="00025DAC">
      <w:pPr>
        <w:pStyle w:val="ListParagraph"/>
        <w:numPr>
          <w:ilvl w:val="0"/>
          <w:numId w:val="23"/>
        </w:numPr>
        <w:ind w:left="426" w:hanging="426"/>
        <w:rPr>
          <w:rFonts w:cs="Arial"/>
        </w:rPr>
      </w:pPr>
      <w:r w:rsidRPr="00CC2FDC">
        <w:rPr>
          <w:rFonts w:cs="Arial"/>
        </w:rPr>
        <w:t>Members should note that the Council advised tenderers that the budget for the project was in effect</w:t>
      </w:r>
      <w:r w:rsidR="00422374" w:rsidRPr="00CC2FDC">
        <w:rPr>
          <w:rFonts w:cs="Arial"/>
        </w:rPr>
        <w:t>,</w:t>
      </w:r>
      <w:r w:rsidRPr="00CC2FDC">
        <w:rPr>
          <w:rFonts w:cs="Arial"/>
        </w:rPr>
        <w:t xml:space="preserve"> profiled evenly across the main construction years, namely 2015/16, 2016/17 and 2017/18 as per the </w:t>
      </w:r>
      <w:r w:rsidR="00E0775C">
        <w:rPr>
          <w:rFonts w:cs="Arial"/>
        </w:rPr>
        <w:t>b</w:t>
      </w:r>
      <w:r w:rsidRPr="00CC2FDC">
        <w:rPr>
          <w:rFonts w:cs="Arial"/>
        </w:rPr>
        <w:t>udget report approved by Council on 18 February 2015. The main reason for this is due to the project’s financing. Effectively</w:t>
      </w:r>
      <w:r w:rsidR="0039445D" w:rsidRPr="00CC2FDC">
        <w:rPr>
          <w:rFonts w:cs="Arial"/>
        </w:rPr>
        <w:t>,</w:t>
      </w:r>
      <w:r w:rsidRPr="00CC2FDC">
        <w:rPr>
          <w:rFonts w:cs="Arial"/>
        </w:rPr>
        <w:t xml:space="preserve"> it is predominately revenue contributions from the HRA i.e. tenants </w:t>
      </w:r>
      <w:r w:rsidR="0039445D" w:rsidRPr="00CC2FDC">
        <w:rPr>
          <w:rFonts w:cs="Arial"/>
        </w:rPr>
        <w:t>rent that</w:t>
      </w:r>
      <w:r w:rsidRPr="00CC2FDC">
        <w:rPr>
          <w:rFonts w:cs="Arial"/>
        </w:rPr>
        <w:t xml:space="preserve"> is fund</w:t>
      </w:r>
      <w:r w:rsidR="0039445D" w:rsidRPr="00CC2FDC">
        <w:rPr>
          <w:rFonts w:cs="Arial"/>
        </w:rPr>
        <w:t>ing the project over the 3 years</w:t>
      </w:r>
      <w:r w:rsidRPr="00CC2FDC">
        <w:rPr>
          <w:rFonts w:cs="Arial"/>
        </w:rPr>
        <w:t xml:space="preserve"> </w:t>
      </w:r>
      <w:r w:rsidR="0039445D" w:rsidRPr="00CC2FDC">
        <w:rPr>
          <w:rFonts w:cs="Arial"/>
        </w:rPr>
        <w:t>construction phase</w:t>
      </w:r>
      <w:r w:rsidRPr="00CC2FDC">
        <w:rPr>
          <w:rFonts w:cs="Arial"/>
        </w:rPr>
        <w:t xml:space="preserve">. As Members have agreed a </w:t>
      </w:r>
      <w:r w:rsidR="00156904" w:rsidRPr="00CC2FDC">
        <w:rPr>
          <w:rFonts w:cs="Arial"/>
        </w:rPr>
        <w:t xml:space="preserve">reasonable but affordable rent </w:t>
      </w:r>
      <w:r w:rsidRPr="00CC2FDC">
        <w:rPr>
          <w:rFonts w:cs="Arial"/>
        </w:rPr>
        <w:t xml:space="preserve">increase </w:t>
      </w:r>
      <w:r w:rsidR="00156904" w:rsidRPr="00CC2FDC">
        <w:rPr>
          <w:rFonts w:cs="Arial"/>
        </w:rPr>
        <w:t>strategy</w:t>
      </w:r>
      <w:r w:rsidRPr="00CC2FDC">
        <w:rPr>
          <w:rFonts w:cs="Arial"/>
        </w:rPr>
        <w:t xml:space="preserve"> over the next few years towards convergence, available </w:t>
      </w:r>
      <w:r w:rsidR="00CE2A58" w:rsidRPr="00CC2FDC">
        <w:rPr>
          <w:rFonts w:cs="Arial"/>
        </w:rPr>
        <w:t xml:space="preserve">annual </w:t>
      </w:r>
      <w:r w:rsidRPr="00CC2FDC">
        <w:rPr>
          <w:rFonts w:cs="Arial"/>
        </w:rPr>
        <w:t>resources for the Tower Block project was therefore to be received evenly. However, it is envisaged that the actual spend may not be in accordance with this</w:t>
      </w:r>
      <w:r w:rsidR="00CE2A58" w:rsidRPr="00CC2FDC">
        <w:rPr>
          <w:rFonts w:cs="Arial"/>
        </w:rPr>
        <w:t xml:space="preserve"> initial profile</w:t>
      </w:r>
      <w:r w:rsidRPr="00CC2FDC">
        <w:rPr>
          <w:rFonts w:cs="Arial"/>
        </w:rPr>
        <w:t>, therefore it is proposed that</w:t>
      </w:r>
      <w:r w:rsidR="00CE2A58" w:rsidRPr="00CC2FDC">
        <w:rPr>
          <w:rFonts w:cs="Arial"/>
        </w:rPr>
        <w:t xml:space="preserve"> discussions are undertaken with the preferred bidder to smooth anticipated annual spend to within levels more in line with available resources. This is believed to be achievable without the need to use temporary borrowing</w:t>
      </w:r>
      <w:r w:rsidR="0039445D" w:rsidRPr="00CC2FDC">
        <w:rPr>
          <w:rFonts w:cs="Arial"/>
        </w:rPr>
        <w:t>.</w:t>
      </w:r>
      <w:r w:rsidR="006F5F26">
        <w:rPr>
          <w:rFonts w:cs="Arial"/>
        </w:rPr>
        <w:t xml:space="preserve"> </w:t>
      </w:r>
      <w:r w:rsidR="00CE2A58" w:rsidRPr="00183440">
        <w:rPr>
          <w:rFonts w:cs="Arial"/>
        </w:rPr>
        <w:t>The additional £1.</w:t>
      </w:r>
      <w:r w:rsidR="006F5F26">
        <w:rPr>
          <w:rFonts w:cs="Arial"/>
        </w:rPr>
        <w:t>750</w:t>
      </w:r>
      <w:r w:rsidR="00CE2A58" w:rsidRPr="00183440">
        <w:rPr>
          <w:rFonts w:cs="Arial"/>
        </w:rPr>
        <w:t xml:space="preserve">m is suggested to come from </w:t>
      </w:r>
      <w:r w:rsidR="00493CE8" w:rsidRPr="00183440">
        <w:rPr>
          <w:rFonts w:cs="Arial"/>
        </w:rPr>
        <w:t>the following</w:t>
      </w:r>
      <w:r w:rsidR="00CE2A58" w:rsidRPr="00183440">
        <w:rPr>
          <w:rFonts w:cs="Arial"/>
        </w:rPr>
        <w:t xml:space="preserve"> sources;</w:t>
      </w:r>
    </w:p>
    <w:p w:rsidR="00976332" w:rsidRPr="00183440" w:rsidRDefault="00976332" w:rsidP="00025DAC">
      <w:pPr>
        <w:pStyle w:val="ListParagraph"/>
        <w:ind w:left="426"/>
        <w:rPr>
          <w:rFonts w:cs="Arial"/>
        </w:rPr>
      </w:pPr>
    </w:p>
    <w:p w:rsidR="00976332" w:rsidRDefault="00976332" w:rsidP="00025DAC">
      <w:pPr>
        <w:pStyle w:val="ListParagraph"/>
        <w:numPr>
          <w:ilvl w:val="3"/>
          <w:numId w:val="23"/>
        </w:numPr>
        <w:ind w:left="1701" w:hanging="567"/>
        <w:rPr>
          <w:rFonts w:cs="Arial"/>
        </w:rPr>
      </w:pPr>
      <w:r>
        <w:rPr>
          <w:rFonts w:cs="Arial"/>
        </w:rPr>
        <w:t xml:space="preserve">Early indications are that </w:t>
      </w:r>
      <w:r w:rsidR="00493CE8" w:rsidRPr="00976332">
        <w:rPr>
          <w:rFonts w:cs="Arial"/>
        </w:rPr>
        <w:t xml:space="preserve">HRA </w:t>
      </w:r>
      <w:r w:rsidR="00E0775C">
        <w:rPr>
          <w:rFonts w:cs="Arial"/>
        </w:rPr>
        <w:t>e</w:t>
      </w:r>
      <w:r w:rsidR="00493CE8" w:rsidRPr="00976332">
        <w:rPr>
          <w:rFonts w:cs="Arial"/>
        </w:rPr>
        <w:t xml:space="preserve">fficiencies and underspends associated with both the revenue and capital programme </w:t>
      </w:r>
      <w:r w:rsidR="00183440" w:rsidRPr="00976332">
        <w:rPr>
          <w:rFonts w:cs="Arial"/>
        </w:rPr>
        <w:t xml:space="preserve">during the 2014/15 financial year </w:t>
      </w:r>
      <w:r>
        <w:rPr>
          <w:rFonts w:cs="Arial"/>
        </w:rPr>
        <w:t xml:space="preserve">are forecast to </w:t>
      </w:r>
      <w:r w:rsidR="00493CE8" w:rsidRPr="00976332">
        <w:rPr>
          <w:rFonts w:cs="Arial"/>
        </w:rPr>
        <w:t xml:space="preserve">have generated </w:t>
      </w:r>
      <w:r>
        <w:rPr>
          <w:rFonts w:cs="Arial"/>
        </w:rPr>
        <w:t xml:space="preserve">around </w:t>
      </w:r>
      <w:r w:rsidR="00493CE8" w:rsidRPr="00976332">
        <w:rPr>
          <w:rFonts w:cs="Arial"/>
        </w:rPr>
        <w:t>£0.9</w:t>
      </w:r>
      <w:r w:rsidR="006F5F26">
        <w:rPr>
          <w:rFonts w:cs="Arial"/>
        </w:rPr>
        <w:t>50</w:t>
      </w:r>
      <w:r w:rsidR="00493CE8" w:rsidRPr="00976332">
        <w:rPr>
          <w:rFonts w:cs="Arial"/>
        </w:rPr>
        <w:t xml:space="preserve">m. This is after setting aside resources to meet known </w:t>
      </w:r>
      <w:r w:rsidR="00183440" w:rsidRPr="00976332">
        <w:rPr>
          <w:rFonts w:cs="Arial"/>
        </w:rPr>
        <w:t xml:space="preserve">capital </w:t>
      </w:r>
      <w:r w:rsidR="00493CE8" w:rsidRPr="00976332">
        <w:rPr>
          <w:rFonts w:cs="Arial"/>
        </w:rPr>
        <w:t xml:space="preserve">commitments carried forward to future financial years. </w:t>
      </w:r>
    </w:p>
    <w:p w:rsidR="00183440" w:rsidRPr="00976332" w:rsidRDefault="00351BF8" w:rsidP="00025DAC">
      <w:pPr>
        <w:pStyle w:val="ListParagraph"/>
        <w:numPr>
          <w:ilvl w:val="3"/>
          <w:numId w:val="23"/>
        </w:numPr>
        <w:ind w:left="1701" w:hanging="567"/>
        <w:rPr>
          <w:rFonts w:cs="Arial"/>
        </w:rPr>
      </w:pPr>
      <w:r w:rsidRPr="00976332">
        <w:rPr>
          <w:rFonts w:cs="Arial"/>
        </w:rPr>
        <w:t xml:space="preserve">Reducing </w:t>
      </w:r>
      <w:r w:rsidR="00183440" w:rsidRPr="00976332">
        <w:rPr>
          <w:rFonts w:cs="Arial"/>
        </w:rPr>
        <w:t xml:space="preserve">HRA fund balances </w:t>
      </w:r>
      <w:r w:rsidRPr="00976332">
        <w:rPr>
          <w:rFonts w:cs="Arial"/>
        </w:rPr>
        <w:t xml:space="preserve">down to £3.9m. This will generate £100k and </w:t>
      </w:r>
      <w:r w:rsidR="00976332">
        <w:rPr>
          <w:rFonts w:cs="Arial"/>
        </w:rPr>
        <w:t>is in line with the budgeted position approved by Council In February 2015.</w:t>
      </w:r>
    </w:p>
    <w:p w:rsidR="00976332" w:rsidRDefault="00351BF8" w:rsidP="00025DAC">
      <w:pPr>
        <w:pStyle w:val="ListParagraph"/>
        <w:numPr>
          <w:ilvl w:val="3"/>
          <w:numId w:val="23"/>
        </w:numPr>
        <w:ind w:left="1701" w:hanging="567"/>
        <w:rPr>
          <w:rFonts w:cs="Arial"/>
        </w:rPr>
      </w:pPr>
      <w:r w:rsidRPr="00976332">
        <w:rPr>
          <w:rFonts w:cs="Arial"/>
        </w:rPr>
        <w:t xml:space="preserve">Utilising </w:t>
      </w:r>
      <w:r w:rsidR="00976332" w:rsidRPr="00976332">
        <w:rPr>
          <w:rFonts w:cs="Arial"/>
        </w:rPr>
        <w:t xml:space="preserve">£700k of </w:t>
      </w:r>
      <w:r w:rsidR="00E0775C">
        <w:rPr>
          <w:rFonts w:cs="Arial"/>
        </w:rPr>
        <w:t xml:space="preserve">unallocated </w:t>
      </w:r>
      <w:r w:rsidR="00976332" w:rsidRPr="00976332">
        <w:rPr>
          <w:rFonts w:cs="Arial"/>
        </w:rPr>
        <w:t xml:space="preserve">Section </w:t>
      </w:r>
      <w:r w:rsidRPr="00976332">
        <w:rPr>
          <w:rFonts w:cs="Arial"/>
        </w:rPr>
        <w:t xml:space="preserve">106 affordable housing contributions towards the Council’s new build </w:t>
      </w:r>
      <w:r w:rsidR="00E0775C">
        <w:rPr>
          <w:rFonts w:cs="Arial"/>
        </w:rPr>
        <w:t>programme.</w:t>
      </w:r>
      <w:r w:rsidRPr="00976332">
        <w:rPr>
          <w:rFonts w:cs="Arial"/>
        </w:rPr>
        <w:t xml:space="preserve"> </w:t>
      </w:r>
    </w:p>
    <w:p w:rsidR="00976332" w:rsidRDefault="00976332" w:rsidP="00025DAC">
      <w:pPr>
        <w:pStyle w:val="ListParagraph"/>
        <w:ind w:left="1701"/>
        <w:rPr>
          <w:rFonts w:cs="Arial"/>
        </w:rPr>
      </w:pPr>
    </w:p>
    <w:p w:rsidR="00CC2FDC" w:rsidRDefault="00693373" w:rsidP="00025DAC">
      <w:pPr>
        <w:pStyle w:val="ListParagraph"/>
        <w:numPr>
          <w:ilvl w:val="0"/>
          <w:numId w:val="23"/>
        </w:numPr>
        <w:ind w:left="426" w:hanging="426"/>
        <w:rPr>
          <w:rFonts w:cs="Arial"/>
        </w:rPr>
      </w:pPr>
      <w:r w:rsidRPr="00CC2FDC">
        <w:rPr>
          <w:rFonts w:cs="Arial"/>
        </w:rPr>
        <w:t xml:space="preserve">Funding is </w:t>
      </w:r>
      <w:r w:rsidR="002213EC">
        <w:rPr>
          <w:rFonts w:cs="Arial"/>
        </w:rPr>
        <w:t xml:space="preserve">also </w:t>
      </w:r>
      <w:r w:rsidRPr="00CC2FDC">
        <w:rPr>
          <w:rFonts w:cs="Arial"/>
        </w:rPr>
        <w:t>available from Salix and Salix Plus held by the Council in respect of replacement of communal LED lighting, photovoltaic panels and energy efficient improvements to the lifts in each block. The costs of these works are included in the current estimated total scheme cost referred to</w:t>
      </w:r>
      <w:r w:rsidR="0004174D" w:rsidRPr="00CC2FDC">
        <w:rPr>
          <w:rFonts w:cs="Arial"/>
        </w:rPr>
        <w:t xml:space="preserve"> above</w:t>
      </w:r>
      <w:r w:rsidRPr="00CC2FDC">
        <w:rPr>
          <w:rFonts w:cs="Arial"/>
        </w:rPr>
        <w:t xml:space="preserve">. </w:t>
      </w:r>
    </w:p>
    <w:p w:rsidR="00CC2FDC" w:rsidRDefault="00CC2FDC" w:rsidP="00025DAC">
      <w:pPr>
        <w:pStyle w:val="ListParagraph"/>
        <w:ind w:left="426"/>
        <w:rPr>
          <w:rFonts w:cs="Arial"/>
        </w:rPr>
      </w:pPr>
    </w:p>
    <w:p w:rsidR="00CC2FDC" w:rsidRPr="00EF1FD0" w:rsidRDefault="00693373" w:rsidP="00EF1FD0">
      <w:pPr>
        <w:pStyle w:val="ListParagraph"/>
        <w:numPr>
          <w:ilvl w:val="0"/>
          <w:numId w:val="23"/>
        </w:numPr>
        <w:ind w:left="426" w:hanging="426"/>
        <w:rPr>
          <w:rFonts w:cs="Arial"/>
        </w:rPr>
      </w:pPr>
      <w:r w:rsidRPr="00CC2FDC">
        <w:rPr>
          <w:rFonts w:cs="Arial"/>
        </w:rPr>
        <w:t>The tender process has also required bidders to look to lever ECO funding for some of the energy saving measures such as insulation.</w:t>
      </w:r>
      <w:r w:rsidR="0004174D" w:rsidRPr="00CC2FDC">
        <w:rPr>
          <w:rFonts w:cs="Arial"/>
        </w:rPr>
        <w:t xml:space="preserve"> </w:t>
      </w:r>
      <w:r w:rsidRPr="00CC2FDC">
        <w:rPr>
          <w:rFonts w:cs="Arial"/>
        </w:rPr>
        <w:t xml:space="preserve">The </w:t>
      </w:r>
      <w:r w:rsidRPr="00CC2FDC">
        <w:rPr>
          <w:rFonts w:cs="Arial"/>
        </w:rPr>
        <w:lastRenderedPageBreak/>
        <w:t>cost of the project has made no allowance for this external funding</w:t>
      </w:r>
      <w:r w:rsidR="0004174D" w:rsidRPr="00CC2FDC">
        <w:rPr>
          <w:rFonts w:cs="Arial"/>
        </w:rPr>
        <w:t xml:space="preserve"> but if such is available, this saving will be passed to the Council</w:t>
      </w:r>
      <w:r w:rsidRPr="00CC2FDC">
        <w:rPr>
          <w:rFonts w:cs="Arial"/>
        </w:rPr>
        <w:t>.</w:t>
      </w:r>
    </w:p>
    <w:p w:rsidR="006A6A47" w:rsidRDefault="006A6A47" w:rsidP="00025DAC">
      <w:pPr>
        <w:ind w:left="360"/>
        <w:rPr>
          <w:rFonts w:cs="Arial"/>
          <w:b/>
        </w:rPr>
      </w:pPr>
    </w:p>
    <w:p w:rsidR="00CC2FDC" w:rsidRPr="00CC2FDC" w:rsidRDefault="007B6E54" w:rsidP="00025DAC">
      <w:pPr>
        <w:ind w:left="360"/>
        <w:rPr>
          <w:rFonts w:cs="Arial"/>
        </w:rPr>
      </w:pPr>
      <w:r w:rsidRPr="00CC2FDC">
        <w:rPr>
          <w:rFonts w:cs="Arial"/>
          <w:b/>
        </w:rPr>
        <w:t>Environmental Impact</w:t>
      </w:r>
    </w:p>
    <w:p w:rsidR="00CC2FDC" w:rsidRPr="00CC2FDC" w:rsidRDefault="00CC2FDC" w:rsidP="00025DAC">
      <w:pPr>
        <w:pStyle w:val="ListParagraph"/>
        <w:rPr>
          <w:rFonts w:cs="Arial"/>
        </w:rPr>
      </w:pPr>
    </w:p>
    <w:p w:rsidR="00CC2FDC" w:rsidRDefault="00CC1B97" w:rsidP="00025DAC">
      <w:pPr>
        <w:pStyle w:val="ListParagraph"/>
        <w:numPr>
          <w:ilvl w:val="0"/>
          <w:numId w:val="23"/>
        </w:numPr>
        <w:ind w:left="426" w:hanging="426"/>
        <w:rPr>
          <w:rFonts w:cs="Arial"/>
        </w:rPr>
      </w:pPr>
      <w:r w:rsidRPr="00CC2FDC">
        <w:rPr>
          <w:rFonts w:cs="Arial"/>
        </w:rPr>
        <w:t xml:space="preserve">The scheme in all technical aspects has considered the mitigation </w:t>
      </w:r>
      <w:r w:rsidR="00E30E30" w:rsidRPr="00CC2FDC">
        <w:rPr>
          <w:rFonts w:cs="Arial"/>
        </w:rPr>
        <w:t>of environmental</w:t>
      </w:r>
      <w:r w:rsidRPr="00CC2FDC">
        <w:rPr>
          <w:rFonts w:cs="Arial"/>
        </w:rPr>
        <w:t xml:space="preserve"> impact</w:t>
      </w:r>
      <w:r w:rsidR="00E30E30" w:rsidRPr="00CC2FDC">
        <w:rPr>
          <w:rFonts w:cs="Arial"/>
        </w:rPr>
        <w:t xml:space="preserve"> and is incorporating </w:t>
      </w:r>
      <w:r w:rsidRPr="00CC2FDC">
        <w:rPr>
          <w:rFonts w:cs="Arial"/>
        </w:rPr>
        <w:t xml:space="preserve">a range of energy saving measures and greener products.  </w:t>
      </w:r>
    </w:p>
    <w:p w:rsidR="00CC2FDC" w:rsidRPr="00CC2FDC" w:rsidRDefault="00CC2FDC" w:rsidP="00025DAC">
      <w:pPr>
        <w:pStyle w:val="ListParagraph"/>
        <w:rPr>
          <w:rFonts w:cs="Arial"/>
        </w:rPr>
      </w:pPr>
    </w:p>
    <w:p w:rsidR="00CC2FDC" w:rsidRDefault="00CC1B97" w:rsidP="00025DAC">
      <w:pPr>
        <w:pStyle w:val="ListParagraph"/>
        <w:numPr>
          <w:ilvl w:val="0"/>
          <w:numId w:val="23"/>
        </w:numPr>
        <w:ind w:left="426" w:hanging="426"/>
        <w:rPr>
          <w:rFonts w:cs="Arial"/>
        </w:rPr>
      </w:pPr>
      <w:r w:rsidRPr="00CC2FDC">
        <w:rPr>
          <w:rFonts w:cs="Arial"/>
        </w:rPr>
        <w:t>A target of A-rated materials has been set as part of the Performance Specification and the design team (in conjunction with Oxford City Council’s Energy Efficiency Advisors) have specified energy-efficient light</w:t>
      </w:r>
      <w:r w:rsidR="00E30E30" w:rsidRPr="00CC2FDC">
        <w:rPr>
          <w:rFonts w:cs="Arial"/>
        </w:rPr>
        <w:t xml:space="preserve">ing, lift systems, </w:t>
      </w:r>
      <w:r w:rsidR="00693373" w:rsidRPr="00CC2FDC">
        <w:rPr>
          <w:rFonts w:cs="Arial"/>
        </w:rPr>
        <w:t xml:space="preserve">photovoltaic panels </w:t>
      </w:r>
      <w:proofErr w:type="spellStart"/>
      <w:r w:rsidR="00CC2FDC">
        <w:rPr>
          <w:rFonts w:cs="Arial"/>
        </w:rPr>
        <w:t>etc</w:t>
      </w:r>
      <w:proofErr w:type="spellEnd"/>
      <w:r w:rsidR="00CC2FDC">
        <w:rPr>
          <w:rFonts w:cs="Arial"/>
        </w:rPr>
        <w:t>, where at all possible.</w:t>
      </w:r>
    </w:p>
    <w:p w:rsidR="00CC2FDC" w:rsidRPr="00CC2FDC" w:rsidRDefault="00CC2FDC" w:rsidP="00025DAC">
      <w:pPr>
        <w:pStyle w:val="ListParagraph"/>
        <w:rPr>
          <w:rFonts w:cs="Arial"/>
          <w:b/>
        </w:rPr>
      </w:pPr>
    </w:p>
    <w:p w:rsidR="00CC2FDC" w:rsidRPr="00CC2FDC" w:rsidRDefault="007B6E54" w:rsidP="00025DAC">
      <w:pPr>
        <w:ind w:left="360"/>
        <w:rPr>
          <w:rFonts w:cs="Arial"/>
        </w:rPr>
      </w:pPr>
      <w:r w:rsidRPr="00CC2FDC">
        <w:rPr>
          <w:rFonts w:cs="Arial"/>
          <w:b/>
        </w:rPr>
        <w:t>Equalities Impact</w:t>
      </w:r>
    </w:p>
    <w:p w:rsidR="00CC2FDC" w:rsidRPr="00CC2FDC" w:rsidRDefault="00CC2FDC" w:rsidP="00025DAC">
      <w:pPr>
        <w:pStyle w:val="ListParagraph"/>
        <w:rPr>
          <w:rFonts w:cs="Arial"/>
        </w:rPr>
      </w:pPr>
    </w:p>
    <w:p w:rsidR="00CC2FDC" w:rsidRDefault="00CC1B97" w:rsidP="00025DAC">
      <w:pPr>
        <w:pStyle w:val="ListParagraph"/>
        <w:numPr>
          <w:ilvl w:val="0"/>
          <w:numId w:val="23"/>
        </w:numPr>
        <w:ind w:left="426" w:hanging="426"/>
        <w:rPr>
          <w:rFonts w:cs="Arial"/>
        </w:rPr>
      </w:pPr>
      <w:r w:rsidRPr="00CC2FDC">
        <w:rPr>
          <w:rFonts w:cs="Arial"/>
        </w:rPr>
        <w:t xml:space="preserve">As part of the </w:t>
      </w:r>
      <w:r w:rsidR="00E30E30" w:rsidRPr="00CC2FDC">
        <w:rPr>
          <w:rFonts w:cs="Arial"/>
        </w:rPr>
        <w:t>evaluation</w:t>
      </w:r>
      <w:r w:rsidRPr="00CC2FDC">
        <w:rPr>
          <w:rFonts w:cs="Arial"/>
        </w:rPr>
        <w:t xml:space="preserve"> process, contractors </w:t>
      </w:r>
      <w:r w:rsidR="00E30E30" w:rsidRPr="00CC2FDC">
        <w:rPr>
          <w:rFonts w:cs="Arial"/>
        </w:rPr>
        <w:t>were</w:t>
      </w:r>
      <w:r w:rsidRPr="00CC2FDC">
        <w:rPr>
          <w:rFonts w:cs="Arial"/>
        </w:rPr>
        <w:t xml:space="preserve"> </w:t>
      </w:r>
      <w:r w:rsidR="00E30E30" w:rsidRPr="00CC2FDC">
        <w:rPr>
          <w:rFonts w:cs="Arial"/>
        </w:rPr>
        <w:t>assessed and challenged</w:t>
      </w:r>
      <w:r w:rsidR="005E2780" w:rsidRPr="00CC2FDC">
        <w:rPr>
          <w:rFonts w:cs="Arial"/>
        </w:rPr>
        <w:t xml:space="preserve"> for their commitments to</w:t>
      </w:r>
      <w:r w:rsidR="00E30E30" w:rsidRPr="00CC2FDC">
        <w:rPr>
          <w:rFonts w:cs="Arial"/>
        </w:rPr>
        <w:t xml:space="preserve"> </w:t>
      </w:r>
      <w:r w:rsidRPr="00CC2FDC">
        <w:rPr>
          <w:rFonts w:cs="Arial"/>
        </w:rPr>
        <w:t>use local contractors</w:t>
      </w:r>
      <w:r w:rsidR="005E2780" w:rsidRPr="00CC2FDC">
        <w:rPr>
          <w:rFonts w:cs="Arial"/>
        </w:rPr>
        <w:t xml:space="preserve"> and supply chains</w:t>
      </w:r>
      <w:r w:rsidRPr="00CC2FDC">
        <w:rPr>
          <w:rFonts w:cs="Arial"/>
        </w:rPr>
        <w:t>.  As part of this scheme, the project team have received enquiries from numerous companies and groups in and around Oxford expressing an interest in the scheme</w:t>
      </w:r>
      <w:r w:rsidR="005E2780" w:rsidRPr="00CC2FDC">
        <w:rPr>
          <w:rFonts w:cs="Arial"/>
        </w:rPr>
        <w:t>;</w:t>
      </w:r>
      <w:r w:rsidRPr="00CC2FDC">
        <w:rPr>
          <w:rFonts w:cs="Arial"/>
        </w:rPr>
        <w:t xml:space="preserve"> </w:t>
      </w:r>
      <w:r w:rsidR="005E2780" w:rsidRPr="00CC2FDC">
        <w:rPr>
          <w:rFonts w:cs="Arial"/>
        </w:rPr>
        <w:t>t</w:t>
      </w:r>
      <w:r w:rsidRPr="00CC2FDC">
        <w:rPr>
          <w:rFonts w:cs="Arial"/>
        </w:rPr>
        <w:t>hese details</w:t>
      </w:r>
      <w:r w:rsidR="005E2780" w:rsidRPr="00CC2FDC">
        <w:rPr>
          <w:rFonts w:cs="Arial"/>
        </w:rPr>
        <w:t xml:space="preserve"> including those of OCC Direct Services</w:t>
      </w:r>
      <w:r w:rsidRPr="00CC2FDC">
        <w:rPr>
          <w:rFonts w:cs="Arial"/>
        </w:rPr>
        <w:t xml:space="preserve"> </w:t>
      </w:r>
      <w:r w:rsidR="005E2780" w:rsidRPr="00CC2FDC">
        <w:rPr>
          <w:rFonts w:cs="Arial"/>
        </w:rPr>
        <w:t>were</w:t>
      </w:r>
      <w:r w:rsidRPr="00CC2FDC">
        <w:rPr>
          <w:rFonts w:cs="Arial"/>
        </w:rPr>
        <w:t xml:space="preserve"> provided to the contractors tendering for this project. </w:t>
      </w:r>
      <w:r w:rsidR="00DD55B2">
        <w:rPr>
          <w:rFonts w:cs="Arial"/>
        </w:rPr>
        <w:t xml:space="preserve"> Through contractor’s commitments to create additional local employment, work placements, training and utilizing local supply and labour chains, added value to the City as a whole is will be achieved through this project.</w:t>
      </w:r>
    </w:p>
    <w:p w:rsidR="00CC2FDC" w:rsidRDefault="00CC2FDC" w:rsidP="00025DAC">
      <w:pPr>
        <w:pStyle w:val="ListParagraph"/>
        <w:ind w:left="426"/>
        <w:rPr>
          <w:rFonts w:cs="Arial"/>
        </w:rPr>
      </w:pPr>
    </w:p>
    <w:p w:rsidR="00CC2FDC" w:rsidRDefault="00CC1B97" w:rsidP="00025DAC">
      <w:pPr>
        <w:pStyle w:val="ListParagraph"/>
        <w:numPr>
          <w:ilvl w:val="0"/>
          <w:numId w:val="23"/>
        </w:numPr>
        <w:ind w:left="426" w:hanging="426"/>
        <w:rPr>
          <w:rFonts w:cs="Arial"/>
        </w:rPr>
      </w:pPr>
      <w:r w:rsidRPr="00CC2FDC">
        <w:rPr>
          <w:rFonts w:cs="Arial"/>
        </w:rPr>
        <w:t xml:space="preserve">The appointed Principal Contractor will facilitate workshops for stakeholders and residents to seek their views and discuss options for aspects of the scheme. These workshops will influence the final installation of services to best suit the stakeholders’ requirements.  </w:t>
      </w:r>
    </w:p>
    <w:p w:rsidR="00CC2FDC" w:rsidRPr="00CC2FDC" w:rsidRDefault="00CC2FDC" w:rsidP="00025DAC">
      <w:pPr>
        <w:pStyle w:val="ListParagraph"/>
        <w:rPr>
          <w:rFonts w:cs="Arial"/>
        </w:rPr>
      </w:pPr>
    </w:p>
    <w:p w:rsidR="00CC1B97" w:rsidRPr="00CC2FDC" w:rsidRDefault="00CC1B97" w:rsidP="00025DAC">
      <w:pPr>
        <w:pStyle w:val="ListParagraph"/>
        <w:numPr>
          <w:ilvl w:val="0"/>
          <w:numId w:val="23"/>
        </w:numPr>
        <w:ind w:left="426" w:hanging="426"/>
        <w:rPr>
          <w:rFonts w:cs="Arial"/>
        </w:rPr>
      </w:pPr>
      <w:r w:rsidRPr="00CC2FDC">
        <w:rPr>
          <w:rFonts w:cs="Arial"/>
        </w:rPr>
        <w:t>Significant consultation and resident engagement including leaseholders ha</w:t>
      </w:r>
      <w:r w:rsidR="00485B1E" w:rsidRPr="00CC2FDC">
        <w:rPr>
          <w:rFonts w:cs="Arial"/>
        </w:rPr>
        <w:t>ve</w:t>
      </w:r>
      <w:r w:rsidRPr="00CC2FDC">
        <w:rPr>
          <w:rFonts w:cs="Arial"/>
        </w:rPr>
        <w:t xml:space="preserve"> already been undertaken by the City Council and Principal Consultants E C Harris.  The residents have </w:t>
      </w:r>
      <w:r w:rsidR="005E2780" w:rsidRPr="00CC2FDC">
        <w:rPr>
          <w:rFonts w:cs="Arial"/>
        </w:rPr>
        <w:t>and continue to engage</w:t>
      </w:r>
      <w:r w:rsidRPr="00CC2FDC">
        <w:rPr>
          <w:rFonts w:cs="Arial"/>
        </w:rPr>
        <w:t xml:space="preserve"> in the design</w:t>
      </w:r>
      <w:r w:rsidR="005E2780" w:rsidRPr="00CC2FDC">
        <w:rPr>
          <w:rFonts w:cs="Arial"/>
        </w:rPr>
        <w:t xml:space="preserve"> and tender evaluation</w:t>
      </w:r>
      <w:r w:rsidRPr="00CC2FDC">
        <w:rPr>
          <w:rFonts w:cs="Arial"/>
        </w:rPr>
        <w:t xml:space="preserve"> process, with up to 75% of </w:t>
      </w:r>
      <w:r w:rsidR="00485B1E" w:rsidRPr="00CC2FDC">
        <w:rPr>
          <w:rFonts w:cs="Arial"/>
        </w:rPr>
        <w:t xml:space="preserve">tower </w:t>
      </w:r>
      <w:r w:rsidRPr="00CC2FDC">
        <w:rPr>
          <w:rFonts w:cs="Arial"/>
        </w:rPr>
        <w:t>residents providing opinion and guidance on the scheme.  This guidance has</w:t>
      </w:r>
      <w:r w:rsidR="005E2780" w:rsidRPr="00CC2FDC">
        <w:rPr>
          <w:rFonts w:cs="Arial"/>
        </w:rPr>
        <w:t xml:space="preserve"> directly influenced the design and selection of </w:t>
      </w:r>
      <w:r w:rsidR="00485B1E" w:rsidRPr="00CC2FDC">
        <w:rPr>
          <w:rFonts w:cs="Arial"/>
        </w:rPr>
        <w:t xml:space="preserve">the </w:t>
      </w:r>
      <w:r w:rsidR="005E2780" w:rsidRPr="00CC2FDC">
        <w:rPr>
          <w:rFonts w:cs="Arial"/>
        </w:rPr>
        <w:t>contractor</w:t>
      </w:r>
      <w:r w:rsidRPr="00CC2FDC">
        <w:rPr>
          <w:rFonts w:cs="Arial"/>
        </w:rPr>
        <w:t xml:space="preserve"> to ensure that the property, following the refurbishment works, is fit-for-purpose for all stakeholders concerned.   </w:t>
      </w:r>
    </w:p>
    <w:p w:rsidR="00422374" w:rsidRDefault="00422374">
      <w:pPr>
        <w:rPr>
          <w:rFonts w:cs="Arial"/>
        </w:rPr>
      </w:pPr>
    </w:p>
    <w:p w:rsidR="00713675" w:rsidRDefault="00713675" w:rsidP="00713675">
      <w:pPr>
        <w:rPr>
          <w:sz w:val="20"/>
        </w:rPr>
      </w:pPr>
    </w:p>
    <w:p w:rsidR="00EF1FD0" w:rsidRDefault="00EF1FD0" w:rsidP="00713675">
      <w:pPr>
        <w:rPr>
          <w:sz w:val="20"/>
        </w:rPr>
      </w:pPr>
    </w:p>
    <w:p w:rsidR="00EF1FD0" w:rsidRDefault="00EF1FD0" w:rsidP="00713675">
      <w:pPr>
        <w:rPr>
          <w:sz w:val="20"/>
        </w:rPr>
      </w:pPr>
    </w:p>
    <w:p w:rsidR="00EF1FD0" w:rsidRDefault="00EF1FD0"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rsidTr="00E30E30">
        <w:tc>
          <w:tcPr>
            <w:tcW w:w="8296" w:type="dxa"/>
          </w:tcPr>
          <w:p w:rsidR="00713675" w:rsidRDefault="00713675" w:rsidP="00855C66">
            <w:pPr>
              <w:tabs>
                <w:tab w:val="left" w:pos="720"/>
                <w:tab w:val="left" w:pos="1440"/>
                <w:tab w:val="left" w:pos="2160"/>
                <w:tab w:val="left" w:pos="2880"/>
              </w:tabs>
            </w:pPr>
            <w:r>
              <w:rPr>
                <w:b/>
                <w:bCs/>
              </w:rPr>
              <w:t>Name and contact details of author:-</w:t>
            </w:r>
          </w:p>
        </w:tc>
      </w:tr>
      <w:tr w:rsidR="00E30E30" w:rsidTr="00E30E30">
        <w:tc>
          <w:tcPr>
            <w:tcW w:w="8296" w:type="dxa"/>
          </w:tcPr>
          <w:p w:rsidR="00E30E30" w:rsidRDefault="00E30E30" w:rsidP="00E30E30">
            <w:pPr>
              <w:tabs>
                <w:tab w:val="left" w:pos="720"/>
                <w:tab w:val="left" w:pos="1440"/>
                <w:tab w:val="left" w:pos="2160"/>
                <w:tab w:val="left" w:pos="2880"/>
              </w:tabs>
              <w:jc w:val="both"/>
            </w:pPr>
          </w:p>
          <w:p w:rsidR="00E30E30" w:rsidRDefault="00E30E30" w:rsidP="00E30E30">
            <w:pPr>
              <w:tabs>
                <w:tab w:val="left" w:pos="720"/>
                <w:tab w:val="left" w:pos="1440"/>
                <w:tab w:val="left" w:pos="2160"/>
                <w:tab w:val="left" w:pos="2880"/>
              </w:tabs>
              <w:jc w:val="both"/>
            </w:pPr>
            <w:r w:rsidRPr="00CB2059">
              <w:rPr>
                <w:b/>
              </w:rPr>
              <w:t>Name</w:t>
            </w:r>
            <w:r>
              <w:t xml:space="preserve">      Mr Jack Bradley</w:t>
            </w:r>
          </w:p>
        </w:tc>
      </w:tr>
      <w:tr w:rsidR="00E30E30" w:rsidTr="00E30E30">
        <w:tc>
          <w:tcPr>
            <w:tcW w:w="8296" w:type="dxa"/>
          </w:tcPr>
          <w:p w:rsidR="00E30E30" w:rsidRDefault="00E30E30" w:rsidP="00E30E30">
            <w:pPr>
              <w:tabs>
                <w:tab w:val="left" w:pos="720"/>
                <w:tab w:val="left" w:pos="1440"/>
                <w:tab w:val="left" w:pos="2160"/>
                <w:tab w:val="left" w:pos="2880"/>
              </w:tabs>
              <w:jc w:val="both"/>
            </w:pPr>
            <w:r w:rsidRPr="00CB2059">
              <w:rPr>
                <w:b/>
              </w:rPr>
              <w:t>Job title</w:t>
            </w:r>
            <w:r>
              <w:t xml:space="preserve">  Project Lead for the Tower Block Refurbishment Scheme</w:t>
            </w:r>
          </w:p>
        </w:tc>
      </w:tr>
      <w:tr w:rsidR="00E30E30" w:rsidTr="00E30E30">
        <w:tc>
          <w:tcPr>
            <w:tcW w:w="8296" w:type="dxa"/>
          </w:tcPr>
          <w:p w:rsidR="00E30E30" w:rsidRDefault="00E30E30" w:rsidP="00E30E30">
            <w:pPr>
              <w:tabs>
                <w:tab w:val="left" w:pos="720"/>
                <w:tab w:val="left" w:pos="1440"/>
                <w:tab w:val="left" w:pos="2160"/>
                <w:tab w:val="left" w:pos="2880"/>
              </w:tabs>
              <w:jc w:val="both"/>
            </w:pPr>
            <w:r w:rsidRPr="00CB2059">
              <w:rPr>
                <w:b/>
              </w:rPr>
              <w:t>Service Area / Department</w:t>
            </w:r>
            <w:r>
              <w:t xml:space="preserve">  Housing</w:t>
            </w:r>
          </w:p>
        </w:tc>
      </w:tr>
      <w:tr w:rsidR="00E30E30" w:rsidTr="00E30E30">
        <w:tc>
          <w:tcPr>
            <w:tcW w:w="8296" w:type="dxa"/>
          </w:tcPr>
          <w:p w:rsidR="00E30E30" w:rsidRDefault="00E30E30" w:rsidP="00E30E30">
            <w:pPr>
              <w:tabs>
                <w:tab w:val="left" w:pos="720"/>
                <w:tab w:val="left" w:pos="1440"/>
                <w:tab w:val="left" w:pos="2160"/>
                <w:tab w:val="left" w:pos="2880"/>
              </w:tabs>
              <w:jc w:val="both"/>
              <w:rPr>
                <w:color w:val="0000FF"/>
                <w:u w:val="single"/>
              </w:rPr>
            </w:pPr>
            <w:r w:rsidRPr="00CB2059">
              <w:rPr>
                <w:b/>
              </w:rPr>
              <w:t>Tel</w:t>
            </w:r>
            <w:r>
              <w:t xml:space="preserve">:  01865 252 440  </w:t>
            </w:r>
            <w:r w:rsidRPr="00CB2059">
              <w:rPr>
                <w:b/>
              </w:rPr>
              <w:t>e-mail</w:t>
            </w:r>
            <w:r>
              <w:t>:  jbradley@oxford.gov.uk</w:t>
            </w:r>
          </w:p>
        </w:tc>
      </w:tr>
    </w:tbl>
    <w:p w:rsidR="00F4367A" w:rsidRDefault="00F4367A">
      <w:pPr>
        <w:rPr>
          <w:rFonts w:cs="Arial"/>
          <w:b/>
          <w:bCs/>
          <w:sz w:val="20"/>
        </w:rPr>
      </w:pPr>
    </w:p>
    <w:p w:rsidR="00E30E30" w:rsidRDefault="00E30E30">
      <w:pPr>
        <w:rPr>
          <w:b/>
          <w:bCs/>
          <w:i/>
        </w:rPr>
        <w:sectPr w:rsidR="00E30E30">
          <w:pgSz w:w="11906" w:h="16838"/>
          <w:pgMar w:top="1440" w:right="1800" w:bottom="1440" w:left="1800" w:header="708" w:footer="16" w:gutter="0"/>
          <w:cols w:space="708"/>
          <w:docGrid w:linePitch="360"/>
        </w:sectPr>
      </w:pPr>
    </w:p>
    <w:p w:rsidR="00C3127C" w:rsidRDefault="00C3127C" w:rsidP="00C3127C">
      <w:pPr>
        <w:rPr>
          <w:b/>
          <w:bCs/>
        </w:rPr>
      </w:pPr>
      <w:r>
        <w:rPr>
          <w:b/>
          <w:bCs/>
        </w:rPr>
        <w:lastRenderedPageBreak/>
        <w:t xml:space="preserve">Appendix 3 - Risk </w:t>
      </w:r>
      <w:r w:rsidR="008537C3">
        <w:rPr>
          <w:b/>
          <w:bCs/>
        </w:rPr>
        <w:t>Register</w:t>
      </w:r>
    </w:p>
    <w:p w:rsidR="00E30E30" w:rsidRDefault="00E30E30" w:rsidP="00E30E30">
      <w:pPr>
        <w:rPr>
          <w:b/>
          <w:bCs/>
        </w:rPr>
      </w:pPr>
    </w:p>
    <w:p w:rsidR="00C3127C" w:rsidRDefault="00C3127C" w:rsidP="00E30E30">
      <w:pPr>
        <w:rPr>
          <w:b/>
          <w:bCs/>
        </w:rPr>
      </w:pPr>
    </w:p>
    <w:p w:rsidR="00C3127C" w:rsidRDefault="0039445D" w:rsidP="00E30E30">
      <w:pPr>
        <w:rPr>
          <w:b/>
          <w:bCs/>
        </w:rPr>
        <w:sectPr w:rsidR="00C3127C" w:rsidSect="003414D6">
          <w:pgSz w:w="16838" w:h="11906" w:orient="landscape"/>
          <w:pgMar w:top="1800" w:right="395" w:bottom="1800" w:left="709" w:header="708" w:footer="16" w:gutter="0"/>
          <w:cols w:space="708"/>
          <w:docGrid w:linePitch="360"/>
        </w:sectPr>
      </w:pPr>
      <w:r w:rsidRPr="0039445D">
        <w:rPr>
          <w:noProof/>
          <w:lang w:eastAsia="en-GB"/>
        </w:rPr>
        <w:drawing>
          <wp:inline distT="0" distB="0" distL="0" distR="0" wp14:anchorId="6EAAF3D3" wp14:editId="20DD632B">
            <wp:extent cx="9991090" cy="281119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1090" cy="2811198"/>
                    </a:xfrm>
                    <a:prstGeom prst="rect">
                      <a:avLst/>
                    </a:prstGeom>
                    <a:noFill/>
                    <a:ln>
                      <a:noFill/>
                    </a:ln>
                  </pic:spPr>
                </pic:pic>
              </a:graphicData>
            </a:graphic>
          </wp:inline>
        </w:drawing>
      </w:r>
    </w:p>
    <w:p w:rsidR="00E30E30" w:rsidRDefault="00E30E30" w:rsidP="00B21535">
      <w:pPr>
        <w:jc w:val="both"/>
        <w:rPr>
          <w:rFonts w:cs="Arial"/>
          <w:b/>
        </w:rPr>
      </w:pPr>
      <w:r>
        <w:rPr>
          <w:b/>
          <w:bCs/>
        </w:rPr>
        <w:lastRenderedPageBreak/>
        <w:t xml:space="preserve">Appendix 4 - </w:t>
      </w:r>
      <w:r w:rsidRPr="0073132B">
        <w:rPr>
          <w:rFonts w:cs="Arial"/>
          <w:b/>
        </w:rPr>
        <w:t>Initial Equality Impact Assessment</w:t>
      </w:r>
    </w:p>
    <w:p w:rsidR="00E30E30" w:rsidRDefault="00E30E30" w:rsidP="00B21535">
      <w:pPr>
        <w:jc w:val="both"/>
        <w:rPr>
          <w:rFonts w:cs="Arial"/>
          <w:b/>
        </w:rPr>
      </w:pPr>
    </w:p>
    <w:p w:rsidR="00E30E30" w:rsidRDefault="00E30E30" w:rsidP="00B21535">
      <w:pPr>
        <w:numPr>
          <w:ilvl w:val="0"/>
          <w:numId w:val="17"/>
        </w:numPr>
        <w:autoSpaceDE w:val="0"/>
        <w:autoSpaceDN w:val="0"/>
        <w:adjustRightInd w:val="0"/>
        <w:jc w:val="both"/>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E30E30" w:rsidRDefault="00E30E30" w:rsidP="00B21535">
      <w:pPr>
        <w:autoSpaceDE w:val="0"/>
        <w:autoSpaceDN w:val="0"/>
        <w:adjustRightIn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E30" w:rsidRPr="009A5E97" w:rsidTr="004C7AFD">
        <w:tc>
          <w:tcPr>
            <w:tcW w:w="8522" w:type="dxa"/>
            <w:shd w:val="clear" w:color="auto" w:fill="auto"/>
          </w:tcPr>
          <w:p w:rsidR="00E30E30" w:rsidRPr="009A5E97" w:rsidRDefault="00E30E30" w:rsidP="00B21535">
            <w:pPr>
              <w:autoSpaceDE w:val="0"/>
              <w:autoSpaceDN w:val="0"/>
              <w:adjustRightInd w:val="0"/>
              <w:jc w:val="both"/>
              <w:rPr>
                <w:rFonts w:cs="Arial"/>
                <w:color w:val="000000"/>
              </w:rPr>
            </w:pPr>
          </w:p>
          <w:p w:rsidR="00E30E30" w:rsidRDefault="00E30E30" w:rsidP="00B21535">
            <w:pPr>
              <w:autoSpaceDE w:val="0"/>
              <w:autoSpaceDN w:val="0"/>
              <w:adjustRightInd w:val="0"/>
              <w:jc w:val="both"/>
              <w:rPr>
                <w:rFonts w:cs="Arial"/>
                <w:color w:val="000000"/>
              </w:rPr>
            </w:pPr>
            <w:r>
              <w:rPr>
                <w:rFonts w:cs="Arial"/>
                <w:color w:val="000000"/>
              </w:rPr>
              <w:t>As part of the PQQ process to enable contractors to be accepted on to the HCA framework, the contractors must show due regard and competence in complying with the Equality Act 2010.</w:t>
            </w:r>
          </w:p>
          <w:p w:rsidR="00E30E30" w:rsidRDefault="00E30E30" w:rsidP="00B21535">
            <w:pPr>
              <w:autoSpaceDE w:val="0"/>
              <w:autoSpaceDN w:val="0"/>
              <w:adjustRightInd w:val="0"/>
              <w:jc w:val="both"/>
              <w:rPr>
                <w:rFonts w:cs="Arial"/>
                <w:color w:val="000000"/>
              </w:rPr>
            </w:pPr>
          </w:p>
          <w:p w:rsidR="00E30E30" w:rsidRPr="009A5E97" w:rsidRDefault="00E30E30" w:rsidP="00B21535">
            <w:pPr>
              <w:jc w:val="both"/>
              <w:rPr>
                <w:rFonts w:cs="Arial"/>
              </w:rPr>
            </w:pPr>
            <w:r>
              <w:rPr>
                <w:rFonts w:cs="Arial"/>
              </w:rPr>
              <w:t>Oxford City Council places additional onuses on the contractor as part of the competitive tendering process and contract documents to ensure equality is achieved.</w:t>
            </w:r>
          </w:p>
          <w:p w:rsidR="00E30E30" w:rsidRPr="009A5E97" w:rsidRDefault="00E30E30" w:rsidP="00B21535">
            <w:pPr>
              <w:jc w:val="both"/>
              <w:rPr>
                <w:rFonts w:cs="Arial"/>
                <w:color w:val="000000"/>
              </w:rPr>
            </w:pPr>
          </w:p>
        </w:tc>
      </w:tr>
    </w:tbl>
    <w:p w:rsidR="00E30E30" w:rsidRDefault="00E30E30" w:rsidP="00B21535">
      <w:pPr>
        <w:autoSpaceDE w:val="0"/>
        <w:autoSpaceDN w:val="0"/>
        <w:adjustRightInd w:val="0"/>
        <w:jc w:val="both"/>
        <w:rPr>
          <w:rFonts w:cs="Arial"/>
          <w:color w:val="000000"/>
        </w:rPr>
      </w:pPr>
    </w:p>
    <w:p w:rsidR="00E30E30" w:rsidRPr="00390482" w:rsidRDefault="00E30E30" w:rsidP="00B21535">
      <w:pPr>
        <w:autoSpaceDE w:val="0"/>
        <w:autoSpaceDN w:val="0"/>
        <w:adjustRightInd w:val="0"/>
        <w:jc w:val="both"/>
        <w:rPr>
          <w:rFonts w:cs="Arial"/>
          <w:color w:val="000000"/>
        </w:rPr>
      </w:pPr>
    </w:p>
    <w:p w:rsidR="00E30E30" w:rsidRPr="00040397" w:rsidRDefault="00E30E30" w:rsidP="00B21535">
      <w:pPr>
        <w:numPr>
          <w:ilvl w:val="0"/>
          <w:numId w:val="17"/>
        </w:numPr>
        <w:autoSpaceDE w:val="0"/>
        <w:autoSpaceDN w:val="0"/>
        <w:adjustRightInd w:val="0"/>
        <w:jc w:val="both"/>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E30E30" w:rsidRPr="00040397" w:rsidRDefault="00E30E30" w:rsidP="00B21535">
      <w:pPr>
        <w:autoSpaceDE w:val="0"/>
        <w:autoSpaceDN w:val="0"/>
        <w:adjustRightInd w:val="0"/>
        <w:jc w:val="both"/>
        <w:rPr>
          <w:rFonts w:cs="Arial"/>
          <w:bCs/>
          <w:lang w:eastAsia="en-GB"/>
        </w:rPr>
      </w:pPr>
    </w:p>
    <w:p w:rsidR="00E30E30" w:rsidRPr="00040397" w:rsidRDefault="00E30E30" w:rsidP="008537C3">
      <w:pPr>
        <w:autoSpaceDE w:val="0"/>
        <w:autoSpaceDN w:val="0"/>
        <w:adjustRightInd w:val="0"/>
        <w:ind w:left="709"/>
        <w:jc w:val="both"/>
        <w:rPr>
          <w:rFonts w:cs="Arial"/>
          <w:color w:val="000000"/>
        </w:rPr>
      </w:pPr>
      <w:r w:rsidRPr="00390482">
        <w:rPr>
          <w:rFonts w:cs="Arial"/>
          <w:color w:val="000000"/>
        </w:rPr>
        <w:t xml:space="preserve">Please provide further details of the </w:t>
      </w:r>
      <w:r>
        <w:rPr>
          <w:rFonts w:cs="Arial"/>
          <w:color w:val="000000"/>
        </w:rPr>
        <w:t>proposed actions</w:t>
      </w:r>
      <w:r w:rsidR="008537C3">
        <w:rPr>
          <w:rFonts w:cs="Arial"/>
          <w:color w:val="000000"/>
        </w:rPr>
        <w:t xml:space="preserve">, timetable for </w:t>
      </w:r>
      <w:r w:rsidRPr="00390482">
        <w:rPr>
          <w:rFonts w:cs="Arial"/>
          <w:color w:val="000000"/>
        </w:rPr>
        <w:t>making the changes and the perso</w:t>
      </w:r>
      <w:r w:rsidR="008537C3">
        <w:rPr>
          <w:rFonts w:cs="Arial"/>
          <w:color w:val="000000"/>
        </w:rPr>
        <w:t xml:space="preserve">n(s) responsible for making the </w:t>
      </w:r>
      <w:r w:rsidRPr="00390482">
        <w:rPr>
          <w:rFonts w:cs="Arial"/>
          <w:color w:val="000000"/>
        </w:rPr>
        <w:t>changes on the resultant action plan</w:t>
      </w:r>
      <w:r>
        <w:rPr>
          <w:rFonts w:cs="Arial"/>
          <w:color w:val="000000"/>
        </w:rPr>
        <w:t xml:space="preserve"> </w:t>
      </w:r>
    </w:p>
    <w:p w:rsidR="00E30E30" w:rsidRPr="00040397" w:rsidRDefault="00E30E30" w:rsidP="00B21535">
      <w:pPr>
        <w:autoSpaceDE w:val="0"/>
        <w:autoSpaceDN w:val="0"/>
        <w:adjustRightInd w:val="0"/>
        <w:ind w:left="360"/>
        <w:jc w:val="both"/>
        <w:rPr>
          <w:rFonts w:cs="Arial"/>
          <w:color w:val="000000"/>
        </w:rPr>
      </w:pPr>
    </w:p>
    <w:p w:rsidR="00E30E30" w:rsidRDefault="00E30E30" w:rsidP="00B21535">
      <w:pPr>
        <w:autoSpaceDE w:val="0"/>
        <w:autoSpaceDN w:val="0"/>
        <w:adjustRightInd w:val="0"/>
        <w:ind w:left="360"/>
        <w:jc w:val="both"/>
        <w:rPr>
          <w:rFonts w:cs="Arial"/>
          <w:color w:val="000000"/>
        </w:rPr>
      </w:pPr>
    </w:p>
    <w:p w:rsidR="00E30E30" w:rsidRDefault="00E30E30" w:rsidP="00B21535">
      <w:pPr>
        <w:autoSpaceDE w:val="0"/>
        <w:autoSpaceDN w:val="0"/>
        <w:adjustRightIn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E30" w:rsidRPr="009A5E97" w:rsidTr="004C7AFD">
        <w:tc>
          <w:tcPr>
            <w:tcW w:w="8522" w:type="dxa"/>
            <w:shd w:val="clear" w:color="auto" w:fill="auto"/>
          </w:tcPr>
          <w:p w:rsidR="00E30E30" w:rsidRPr="009A5E97" w:rsidRDefault="00E30E30" w:rsidP="00B21535">
            <w:pPr>
              <w:autoSpaceDE w:val="0"/>
              <w:autoSpaceDN w:val="0"/>
              <w:adjustRightInd w:val="0"/>
              <w:jc w:val="both"/>
              <w:rPr>
                <w:rFonts w:cs="Arial"/>
                <w:bCs/>
                <w:lang w:eastAsia="en-GB"/>
              </w:rPr>
            </w:pPr>
          </w:p>
          <w:p w:rsidR="00E30E30" w:rsidRPr="009A5E97" w:rsidRDefault="00E30E30" w:rsidP="00B21535">
            <w:pPr>
              <w:autoSpaceDE w:val="0"/>
              <w:autoSpaceDN w:val="0"/>
              <w:adjustRightInd w:val="0"/>
              <w:jc w:val="both"/>
              <w:rPr>
                <w:rFonts w:cs="Arial"/>
                <w:bCs/>
                <w:lang w:eastAsia="en-GB"/>
              </w:rPr>
            </w:pPr>
            <w:r>
              <w:rPr>
                <w:rFonts w:cs="Arial"/>
                <w:bCs/>
                <w:lang w:eastAsia="en-GB"/>
              </w:rPr>
              <w:t xml:space="preserve">A review </w:t>
            </w:r>
            <w:r w:rsidR="00C3127C">
              <w:rPr>
                <w:rFonts w:cs="Arial"/>
                <w:bCs/>
                <w:lang w:eastAsia="en-GB"/>
              </w:rPr>
              <w:t>has been</w:t>
            </w:r>
            <w:r>
              <w:rPr>
                <w:rFonts w:cs="Arial"/>
                <w:bCs/>
                <w:lang w:eastAsia="en-GB"/>
              </w:rPr>
              <w:t xml:space="preserve"> undertaken by the Oxford City Council Procurement project team member of the procedures and clauses contained within the proposed tender and contract documents to ensure compliance with the </w:t>
            </w:r>
            <w:r>
              <w:rPr>
                <w:rFonts w:cs="Arial"/>
                <w:color w:val="000000"/>
              </w:rPr>
              <w:t>Equality Act 2010</w:t>
            </w:r>
            <w:r w:rsidR="00C3127C">
              <w:rPr>
                <w:rFonts w:cs="Arial"/>
                <w:color w:val="000000"/>
              </w:rPr>
              <w:t>; all were found to be suitable</w:t>
            </w:r>
            <w:r>
              <w:rPr>
                <w:rFonts w:cs="Arial"/>
                <w:color w:val="000000"/>
              </w:rPr>
              <w:t>.</w:t>
            </w:r>
          </w:p>
          <w:p w:rsidR="00E30E30" w:rsidRPr="009A5E97" w:rsidRDefault="00E30E30" w:rsidP="00B21535">
            <w:pPr>
              <w:autoSpaceDE w:val="0"/>
              <w:autoSpaceDN w:val="0"/>
              <w:adjustRightInd w:val="0"/>
              <w:spacing w:after="46"/>
              <w:ind w:left="360"/>
              <w:jc w:val="both"/>
              <w:rPr>
                <w:rFonts w:cs="Arial"/>
                <w:bCs/>
                <w:lang w:eastAsia="en-GB"/>
              </w:rPr>
            </w:pPr>
          </w:p>
        </w:tc>
      </w:tr>
    </w:tbl>
    <w:p w:rsidR="00E30E30" w:rsidRPr="00390482" w:rsidRDefault="00E30E30" w:rsidP="00B21535">
      <w:pPr>
        <w:autoSpaceDE w:val="0"/>
        <w:autoSpaceDN w:val="0"/>
        <w:adjustRightInd w:val="0"/>
        <w:jc w:val="both"/>
        <w:rPr>
          <w:rFonts w:cs="Arial"/>
          <w:bCs/>
          <w:lang w:eastAsia="en-GB"/>
        </w:rPr>
      </w:pPr>
    </w:p>
    <w:p w:rsidR="00E30E30" w:rsidRPr="00040397" w:rsidRDefault="00E30E30" w:rsidP="00B21535">
      <w:pPr>
        <w:numPr>
          <w:ilvl w:val="0"/>
          <w:numId w:val="17"/>
        </w:numPr>
        <w:autoSpaceDE w:val="0"/>
        <w:autoSpaceDN w:val="0"/>
        <w:adjustRightInd w:val="0"/>
        <w:jc w:val="both"/>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E30E30" w:rsidRDefault="00E30E30" w:rsidP="00B21535">
      <w:pPr>
        <w:autoSpaceDE w:val="0"/>
        <w:autoSpaceDN w:val="0"/>
        <w:adjustRightInd w:val="0"/>
        <w:jc w:val="both"/>
        <w:rPr>
          <w:rFonts w:cs="Arial"/>
          <w:bCs/>
          <w:lang w:eastAsia="en-GB"/>
        </w:rPr>
      </w:pPr>
    </w:p>
    <w:p w:rsidR="00E30E30" w:rsidRPr="00040397" w:rsidRDefault="00E30E30" w:rsidP="008537C3">
      <w:pPr>
        <w:autoSpaceDE w:val="0"/>
        <w:autoSpaceDN w:val="0"/>
        <w:adjustRightInd w:val="0"/>
        <w:ind w:left="709"/>
        <w:jc w:val="both"/>
        <w:rPr>
          <w:rFonts w:cs="Arial"/>
        </w:rPr>
      </w:pPr>
      <w:r w:rsidRPr="00390482">
        <w:rPr>
          <w:rFonts w:cs="Arial"/>
        </w:rPr>
        <w:t>Please note that you are require</w:t>
      </w:r>
      <w:r>
        <w:rPr>
          <w:rFonts w:cs="Arial"/>
        </w:rPr>
        <w:t>d</w:t>
      </w:r>
      <w:r w:rsidR="008537C3">
        <w:rPr>
          <w:rFonts w:cs="Arial"/>
        </w:rPr>
        <w:t xml:space="preserve"> to involve disabled people in </w:t>
      </w:r>
      <w:r w:rsidRPr="00390482">
        <w:rPr>
          <w:rFonts w:cs="Arial"/>
        </w:rPr>
        <w:t>decisions that impact on them</w:t>
      </w:r>
    </w:p>
    <w:p w:rsidR="00E30E30" w:rsidRDefault="00E30E30" w:rsidP="00B21535">
      <w:pPr>
        <w:autoSpaceDE w:val="0"/>
        <w:autoSpaceDN w:val="0"/>
        <w:adjustRightInd w:val="0"/>
        <w:jc w:val="both"/>
        <w:rPr>
          <w:rFonts w:cs="Arial"/>
        </w:rPr>
      </w:pPr>
      <w:r>
        <w:rPr>
          <w:rFonts w:cs="Arial"/>
        </w:rPr>
        <w:t xml:space="preserve">  </w:t>
      </w:r>
    </w:p>
    <w:p w:rsidR="00E30E30" w:rsidRDefault="00E30E30" w:rsidP="00B21535">
      <w:pPr>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E30" w:rsidRPr="009A5E97" w:rsidTr="004C7AFD">
        <w:tc>
          <w:tcPr>
            <w:tcW w:w="8522" w:type="dxa"/>
            <w:shd w:val="clear" w:color="auto" w:fill="auto"/>
          </w:tcPr>
          <w:p w:rsidR="00E30E30" w:rsidRPr="009A5E97" w:rsidRDefault="00E30E30" w:rsidP="00B21535">
            <w:pPr>
              <w:autoSpaceDE w:val="0"/>
              <w:autoSpaceDN w:val="0"/>
              <w:adjustRightInd w:val="0"/>
              <w:jc w:val="both"/>
              <w:rPr>
                <w:rFonts w:cs="Arial"/>
              </w:rPr>
            </w:pPr>
          </w:p>
          <w:p w:rsidR="00E30E30" w:rsidRPr="009A5E97" w:rsidRDefault="00E30E30" w:rsidP="00B21535">
            <w:pPr>
              <w:autoSpaceDE w:val="0"/>
              <w:autoSpaceDN w:val="0"/>
              <w:adjustRightInd w:val="0"/>
              <w:jc w:val="both"/>
              <w:rPr>
                <w:rFonts w:cs="Arial"/>
              </w:rPr>
            </w:pPr>
            <w:r>
              <w:rPr>
                <w:rFonts w:cs="Arial"/>
              </w:rPr>
              <w:t xml:space="preserve">All residents </w:t>
            </w:r>
            <w:r w:rsidR="00C3127C">
              <w:rPr>
                <w:rFonts w:cs="Arial"/>
              </w:rPr>
              <w:t xml:space="preserve">have been and </w:t>
            </w:r>
            <w:r>
              <w:rPr>
                <w:rFonts w:cs="Arial"/>
              </w:rPr>
              <w:t>will</w:t>
            </w:r>
            <w:r w:rsidR="00C3127C">
              <w:rPr>
                <w:rFonts w:cs="Arial"/>
              </w:rPr>
              <w:t xml:space="preserve"> continue to</w:t>
            </w:r>
            <w:r>
              <w:rPr>
                <w:rFonts w:cs="Arial"/>
              </w:rPr>
              <w:t xml:space="preserve"> be c</w:t>
            </w:r>
            <w:r w:rsidR="00C3127C">
              <w:rPr>
                <w:rFonts w:cs="Arial"/>
              </w:rPr>
              <w:t>onsulted in regard to the works. P</w:t>
            </w:r>
            <w:r>
              <w:rPr>
                <w:rFonts w:cs="Arial"/>
              </w:rPr>
              <w:t xml:space="preserve">articular attention </w:t>
            </w:r>
            <w:r w:rsidR="00C3127C">
              <w:rPr>
                <w:rFonts w:cs="Arial"/>
              </w:rPr>
              <w:t>has been</w:t>
            </w:r>
            <w:r>
              <w:rPr>
                <w:rFonts w:cs="Arial"/>
              </w:rPr>
              <w:t xml:space="preserve"> provided towards disabled and at risk groups or individuals. Oxford City Council constantly updates details of persons who may require additional </w:t>
            </w:r>
            <w:proofErr w:type="gramStart"/>
            <w:r>
              <w:rPr>
                <w:rFonts w:cs="Arial"/>
              </w:rPr>
              <w:t>assistance</w:t>
            </w:r>
            <w:r w:rsidR="00C3127C">
              <w:rPr>
                <w:rFonts w:cs="Arial"/>
              </w:rPr>
              <w:t>,</w:t>
            </w:r>
            <w:proofErr w:type="gramEnd"/>
            <w:r w:rsidR="00C3127C">
              <w:rPr>
                <w:rFonts w:cs="Arial"/>
              </w:rPr>
              <w:t xml:space="preserve"> </w:t>
            </w:r>
            <w:r>
              <w:rPr>
                <w:rFonts w:cs="Arial"/>
              </w:rPr>
              <w:t xml:space="preserve">this data </w:t>
            </w:r>
            <w:r w:rsidR="00C3127C">
              <w:rPr>
                <w:rFonts w:cs="Arial"/>
              </w:rPr>
              <w:t>has been</w:t>
            </w:r>
            <w:r>
              <w:rPr>
                <w:rFonts w:cs="Arial"/>
              </w:rPr>
              <w:t xml:space="preserve"> provided to the principal contractor to enable his </w:t>
            </w:r>
            <w:r w:rsidR="00C3127C">
              <w:rPr>
                <w:rFonts w:cs="Arial"/>
              </w:rPr>
              <w:t xml:space="preserve">management of risk. Updated data will be provided following appointment of the contractor to enable </w:t>
            </w:r>
            <w:r>
              <w:rPr>
                <w:rFonts w:cs="Arial"/>
              </w:rPr>
              <w:t>consultation and coordination with those groups or individuals.</w:t>
            </w:r>
          </w:p>
        </w:tc>
      </w:tr>
    </w:tbl>
    <w:p w:rsidR="00E30E30" w:rsidRPr="00390482" w:rsidRDefault="00E30E30" w:rsidP="00B21535">
      <w:pPr>
        <w:autoSpaceDE w:val="0"/>
        <w:autoSpaceDN w:val="0"/>
        <w:adjustRightInd w:val="0"/>
        <w:jc w:val="both"/>
        <w:rPr>
          <w:rFonts w:cs="Arial"/>
          <w:bCs/>
          <w:lang w:eastAsia="en-GB"/>
        </w:rPr>
      </w:pPr>
    </w:p>
    <w:p w:rsidR="00E30E30" w:rsidRPr="00040397" w:rsidRDefault="00E30E30" w:rsidP="00B21535">
      <w:pPr>
        <w:numPr>
          <w:ilvl w:val="0"/>
          <w:numId w:val="17"/>
        </w:numPr>
        <w:autoSpaceDE w:val="0"/>
        <w:autoSpaceDN w:val="0"/>
        <w:adjustRightInd w:val="0"/>
        <w:jc w:val="both"/>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E30E30" w:rsidRDefault="00E30E30" w:rsidP="00B21535">
      <w:pPr>
        <w:autoSpaceDE w:val="0"/>
        <w:autoSpaceDN w:val="0"/>
        <w:adjustRightInd w:val="0"/>
        <w:ind w:left="720"/>
        <w:jc w:val="both"/>
        <w:rPr>
          <w:rFonts w:cs="Arial"/>
          <w:bCs/>
          <w:lang w:eastAsia="en-GB"/>
        </w:rPr>
      </w:pPr>
    </w:p>
    <w:p w:rsidR="00E30E30" w:rsidRPr="00D70EAD" w:rsidRDefault="00E30E30" w:rsidP="00B21535">
      <w:pPr>
        <w:autoSpaceDE w:val="0"/>
        <w:autoSpaceDN w:val="0"/>
        <w:adjustRightInd w:val="0"/>
        <w:ind w:left="360"/>
        <w:jc w:val="both"/>
        <w:rPr>
          <w:rFonts w:cs="Arial"/>
          <w:bCs/>
          <w:lang w:eastAsia="en-GB"/>
        </w:rPr>
      </w:pPr>
      <w:r>
        <w:rPr>
          <w:rFonts w:cs="Arial"/>
          <w:bCs/>
          <w:lang w:eastAsia="en-GB"/>
        </w:rPr>
        <w:t xml:space="preserve">      </w:t>
      </w:r>
      <w:r w:rsidRPr="00390482">
        <w:rPr>
          <w:rFonts w:cs="Arial"/>
        </w:rPr>
        <w:t>Please set out the basis on which you justify making no adjustments</w:t>
      </w:r>
    </w:p>
    <w:p w:rsidR="00E30E30" w:rsidRDefault="00E30E30" w:rsidP="00B21535">
      <w:pPr>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E30" w:rsidRPr="009A5E97" w:rsidTr="004C7AFD">
        <w:tc>
          <w:tcPr>
            <w:tcW w:w="8522" w:type="dxa"/>
            <w:shd w:val="clear" w:color="auto" w:fill="auto"/>
          </w:tcPr>
          <w:p w:rsidR="00E30E30" w:rsidRPr="009A5E97" w:rsidRDefault="00E30E30" w:rsidP="00B21535">
            <w:pPr>
              <w:autoSpaceDE w:val="0"/>
              <w:autoSpaceDN w:val="0"/>
              <w:adjustRightInd w:val="0"/>
              <w:jc w:val="both"/>
              <w:rPr>
                <w:rFonts w:cs="Arial"/>
                <w:bCs/>
                <w:lang w:eastAsia="en-GB"/>
              </w:rPr>
            </w:pPr>
          </w:p>
          <w:p w:rsidR="00E30E30" w:rsidRPr="009A5E97" w:rsidRDefault="00E30E30" w:rsidP="00B21535">
            <w:pPr>
              <w:autoSpaceDE w:val="0"/>
              <w:autoSpaceDN w:val="0"/>
              <w:adjustRightInd w:val="0"/>
              <w:jc w:val="both"/>
              <w:rPr>
                <w:rFonts w:cs="Arial"/>
                <w:bCs/>
                <w:lang w:eastAsia="en-GB"/>
              </w:rPr>
            </w:pPr>
            <w:r>
              <w:rPr>
                <w:rFonts w:cs="Arial"/>
                <w:bCs/>
                <w:lang w:eastAsia="en-GB"/>
              </w:rPr>
              <w:t xml:space="preserve">Proposed works and coordination between parties can and will ensure that the appointed Contractor will be able to comply with the </w:t>
            </w:r>
            <w:r>
              <w:rPr>
                <w:rFonts w:cs="Arial"/>
                <w:color w:val="000000"/>
              </w:rPr>
              <w:t xml:space="preserve">Equality Act 2010 as part of their routine and experienced handling of projects of this nature. </w:t>
            </w:r>
            <w:proofErr w:type="gramStart"/>
            <w:r>
              <w:rPr>
                <w:rFonts w:cs="Arial"/>
                <w:color w:val="000000"/>
              </w:rPr>
              <w:t xml:space="preserve">Contractor </w:t>
            </w:r>
            <w:r w:rsidR="00C3127C">
              <w:rPr>
                <w:rFonts w:cs="Arial"/>
                <w:color w:val="000000"/>
              </w:rPr>
              <w:t>are</w:t>
            </w:r>
            <w:proofErr w:type="gramEnd"/>
            <w:r>
              <w:rPr>
                <w:rFonts w:cs="Arial"/>
                <w:color w:val="000000"/>
              </w:rPr>
              <w:t xml:space="preserve"> experienced in matters of this kind.</w:t>
            </w:r>
          </w:p>
          <w:p w:rsidR="00E30E30" w:rsidRPr="009A5E97" w:rsidRDefault="00E30E30" w:rsidP="00B21535">
            <w:pPr>
              <w:autoSpaceDE w:val="0"/>
              <w:autoSpaceDN w:val="0"/>
              <w:adjustRightInd w:val="0"/>
              <w:jc w:val="both"/>
              <w:rPr>
                <w:rFonts w:cs="Arial"/>
                <w:bCs/>
                <w:lang w:eastAsia="en-GB"/>
              </w:rPr>
            </w:pPr>
          </w:p>
        </w:tc>
      </w:tr>
    </w:tbl>
    <w:p w:rsidR="00E30E30" w:rsidRPr="00390482" w:rsidRDefault="00E30E30" w:rsidP="00B21535">
      <w:pPr>
        <w:autoSpaceDE w:val="0"/>
        <w:autoSpaceDN w:val="0"/>
        <w:adjustRightInd w:val="0"/>
        <w:jc w:val="both"/>
        <w:rPr>
          <w:rFonts w:cs="Arial"/>
          <w:bCs/>
          <w:lang w:eastAsia="en-GB"/>
        </w:rPr>
      </w:pPr>
    </w:p>
    <w:p w:rsidR="00E30E30" w:rsidRDefault="00E30E30" w:rsidP="00B21535">
      <w:pPr>
        <w:pStyle w:val="Normal2"/>
        <w:numPr>
          <w:ilvl w:val="0"/>
          <w:numId w:val="17"/>
        </w:numPr>
        <w:jc w:val="both"/>
      </w:pPr>
      <w:r w:rsidRPr="00390482">
        <w:t xml:space="preserve">You are legally required to monitor and review the proposed changes after implementation to check they work as planned and to screen for unexpected equality impacts. </w:t>
      </w:r>
    </w:p>
    <w:p w:rsidR="00E30E30" w:rsidRDefault="00E30E30" w:rsidP="00B21535">
      <w:pPr>
        <w:pStyle w:val="Normal2"/>
        <w:jc w:val="both"/>
      </w:pPr>
    </w:p>
    <w:p w:rsidR="00E30E30" w:rsidRDefault="00E30E30" w:rsidP="008537C3">
      <w:pPr>
        <w:pStyle w:val="Normal2"/>
        <w:ind w:left="709"/>
        <w:jc w:val="both"/>
      </w:pPr>
      <w:r w:rsidRPr="00390482">
        <w:t>Please provide details of how you will monitor/evaluate or review your proposals and when the review will take place</w:t>
      </w:r>
      <w:r>
        <w:t xml:space="preserve"> </w:t>
      </w:r>
    </w:p>
    <w:p w:rsidR="00E30E30" w:rsidRPr="00040397" w:rsidRDefault="00E30E30" w:rsidP="00B21535">
      <w:pPr>
        <w:jc w:val="both"/>
        <w:rPr>
          <w:lang w:eastAsia="en-GB"/>
        </w:rPr>
      </w:pPr>
    </w:p>
    <w:p w:rsidR="00E30E30" w:rsidRDefault="00E30E30" w:rsidP="00B21535">
      <w:pPr>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30E30" w:rsidTr="004C7AFD">
        <w:tc>
          <w:tcPr>
            <w:tcW w:w="8522" w:type="dxa"/>
            <w:shd w:val="clear" w:color="auto" w:fill="auto"/>
          </w:tcPr>
          <w:p w:rsidR="00E30E30" w:rsidRDefault="00E30E30" w:rsidP="00B21535">
            <w:pPr>
              <w:jc w:val="both"/>
              <w:rPr>
                <w:lang w:eastAsia="en-GB"/>
              </w:rPr>
            </w:pPr>
          </w:p>
          <w:p w:rsidR="00E30E30" w:rsidRDefault="00E30E30" w:rsidP="00B21535">
            <w:pPr>
              <w:jc w:val="both"/>
              <w:rPr>
                <w:lang w:eastAsia="en-GB"/>
              </w:rPr>
            </w:pPr>
            <w:r>
              <w:rPr>
                <w:lang w:eastAsia="en-GB"/>
              </w:rPr>
              <w:t>No changes are proposed to the existing policy, strategy, procedures or service as part of this scheme.</w:t>
            </w:r>
          </w:p>
          <w:p w:rsidR="00E30E30" w:rsidRDefault="00E30E30" w:rsidP="00B21535">
            <w:pPr>
              <w:jc w:val="both"/>
              <w:rPr>
                <w:lang w:eastAsia="en-GB"/>
              </w:rPr>
            </w:pPr>
          </w:p>
        </w:tc>
      </w:tr>
    </w:tbl>
    <w:p w:rsidR="00E30E30" w:rsidRDefault="00E30E30" w:rsidP="00B21535">
      <w:pPr>
        <w:jc w:val="both"/>
        <w:rPr>
          <w:lang w:eastAsia="en-GB"/>
        </w:rPr>
      </w:pPr>
    </w:p>
    <w:p w:rsidR="008537C3" w:rsidRPr="00D70EAD" w:rsidRDefault="008537C3" w:rsidP="00B21535">
      <w:pPr>
        <w:jc w:val="both"/>
        <w:rPr>
          <w:lang w:eastAsia="en-GB"/>
        </w:rPr>
      </w:pPr>
    </w:p>
    <w:p w:rsidR="00E30E30" w:rsidRPr="00390482" w:rsidRDefault="00E30E30" w:rsidP="00B21535">
      <w:pPr>
        <w:ind w:left="360"/>
        <w:jc w:val="both"/>
        <w:rPr>
          <w:lang w:eastAsia="en-GB"/>
        </w:rPr>
      </w:pPr>
    </w:p>
    <w:p w:rsidR="00E30E30" w:rsidRDefault="00E30E30" w:rsidP="00B21535">
      <w:pPr>
        <w:jc w:val="both"/>
        <w:rPr>
          <w:rFonts w:cs="Arial"/>
        </w:rPr>
      </w:pPr>
      <w:r>
        <w:rPr>
          <w:rFonts w:cs="Arial"/>
        </w:rPr>
        <w:t xml:space="preserve">Lead officer responsible for signing off the </w:t>
      </w:r>
      <w:proofErr w:type="spellStart"/>
      <w:r>
        <w:rPr>
          <w:rFonts w:cs="Arial"/>
        </w:rPr>
        <w:t>EqIA</w:t>
      </w:r>
      <w:proofErr w:type="spellEnd"/>
      <w:r>
        <w:rPr>
          <w:rFonts w:cs="Arial"/>
        </w:rPr>
        <w:t xml:space="preserve">: </w:t>
      </w:r>
      <w:r>
        <w:t>Mr Jack Bradley</w:t>
      </w:r>
    </w:p>
    <w:p w:rsidR="00E30E30" w:rsidRDefault="00E30E30" w:rsidP="00B21535">
      <w:pPr>
        <w:jc w:val="both"/>
        <w:rPr>
          <w:rFonts w:cs="Arial"/>
        </w:rPr>
      </w:pPr>
    </w:p>
    <w:p w:rsidR="00E30E30" w:rsidRDefault="00E30E30" w:rsidP="00B21535">
      <w:pPr>
        <w:jc w:val="both"/>
        <w:rPr>
          <w:rFonts w:cs="Arial"/>
        </w:rPr>
      </w:pPr>
      <w:r>
        <w:rPr>
          <w:rFonts w:cs="Arial"/>
        </w:rPr>
        <w:t xml:space="preserve">Role: </w:t>
      </w:r>
      <w:r>
        <w:t>Project Lead for the Tower Block Refurbishment Scheme</w:t>
      </w:r>
    </w:p>
    <w:p w:rsidR="00E30E30" w:rsidRDefault="00E30E30" w:rsidP="00B21535">
      <w:pPr>
        <w:jc w:val="both"/>
        <w:rPr>
          <w:rFonts w:cs="Arial"/>
        </w:rPr>
      </w:pPr>
    </w:p>
    <w:p w:rsidR="00E30E30" w:rsidRDefault="00E30E30" w:rsidP="00B21535">
      <w:pPr>
        <w:jc w:val="both"/>
        <w:rPr>
          <w:rFonts w:cs="Arial"/>
        </w:rPr>
      </w:pPr>
      <w:r>
        <w:rPr>
          <w:rFonts w:cs="Arial"/>
        </w:rPr>
        <w:t xml:space="preserve">Date: </w:t>
      </w:r>
      <w:r>
        <w:rPr>
          <w:bCs/>
        </w:rPr>
        <w:t>17</w:t>
      </w:r>
      <w:r w:rsidRPr="00D93714">
        <w:rPr>
          <w:bCs/>
        </w:rPr>
        <w:t>.0</w:t>
      </w:r>
      <w:r>
        <w:rPr>
          <w:bCs/>
        </w:rPr>
        <w:t>4</w:t>
      </w:r>
      <w:r w:rsidRPr="00D93714">
        <w:rPr>
          <w:bCs/>
        </w:rPr>
        <w:t>.1</w:t>
      </w:r>
      <w:r>
        <w:rPr>
          <w:bCs/>
        </w:rPr>
        <w:t>5</w:t>
      </w:r>
    </w:p>
    <w:p w:rsidR="00E30E30" w:rsidRPr="003414D6" w:rsidRDefault="00E30E30" w:rsidP="00E30E30">
      <w:pPr>
        <w:rPr>
          <w:bCs/>
        </w:rPr>
      </w:pPr>
    </w:p>
    <w:p w:rsidR="00E30E30" w:rsidRPr="00E30E30" w:rsidRDefault="00E30E30">
      <w:pPr>
        <w:rPr>
          <w:b/>
          <w:bCs/>
          <w:i/>
        </w:rPr>
      </w:pPr>
    </w:p>
    <w:sectPr w:rsidR="00E30E30" w:rsidRPr="00E30E3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EE" w:rsidRDefault="009328EE">
      <w:r>
        <w:separator/>
      </w:r>
    </w:p>
  </w:endnote>
  <w:endnote w:type="continuationSeparator" w:id="0">
    <w:p w:rsidR="009328EE" w:rsidRDefault="0093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EE" w:rsidRDefault="009328EE">
      <w:r>
        <w:separator/>
      </w:r>
    </w:p>
  </w:footnote>
  <w:footnote w:type="continuationSeparator" w:id="0">
    <w:p w:rsidR="009328EE" w:rsidRDefault="00932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215"/>
    <w:multiLevelType w:val="multilevel"/>
    <w:tmpl w:val="411C1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E37F5B"/>
    <w:multiLevelType w:val="hybridMultilevel"/>
    <w:tmpl w:val="C7967B0E"/>
    <w:lvl w:ilvl="0" w:tplc="9E140FEA">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27D49"/>
    <w:multiLevelType w:val="hybridMultilevel"/>
    <w:tmpl w:val="64686B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9123E"/>
    <w:multiLevelType w:val="hybridMultilevel"/>
    <w:tmpl w:val="F4E45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27909"/>
    <w:multiLevelType w:val="hybridMultilevel"/>
    <w:tmpl w:val="5742E7E8"/>
    <w:lvl w:ilvl="0" w:tplc="B8C4EA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F26031"/>
    <w:multiLevelType w:val="hybridMultilevel"/>
    <w:tmpl w:val="EF96F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0797B"/>
    <w:multiLevelType w:val="hybridMultilevel"/>
    <w:tmpl w:val="850EEBC8"/>
    <w:lvl w:ilvl="0" w:tplc="A970D26E">
      <w:start w:val="1"/>
      <w:numFmt w:val="decimal"/>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8B4A0F"/>
    <w:multiLevelType w:val="multilevel"/>
    <w:tmpl w:val="AC302524"/>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9">
    <w:nsid w:val="327F6C71"/>
    <w:multiLevelType w:val="multilevel"/>
    <w:tmpl w:val="D10E88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001521"/>
    <w:multiLevelType w:val="hybridMultilevel"/>
    <w:tmpl w:val="A350B3F8"/>
    <w:lvl w:ilvl="0" w:tplc="B1B2A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370D2"/>
    <w:multiLevelType w:val="hybridMultilevel"/>
    <w:tmpl w:val="D18C70AE"/>
    <w:lvl w:ilvl="0" w:tplc="0DDE8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C733A3"/>
    <w:multiLevelType w:val="hybridMultilevel"/>
    <w:tmpl w:val="245C1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45F18"/>
    <w:multiLevelType w:val="multilevel"/>
    <w:tmpl w:val="E4DC58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F94C99"/>
    <w:multiLevelType w:val="hybridMultilevel"/>
    <w:tmpl w:val="BF5A6756"/>
    <w:lvl w:ilvl="0" w:tplc="E250AFC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A5044"/>
    <w:multiLevelType w:val="hybridMultilevel"/>
    <w:tmpl w:val="BD04F84C"/>
    <w:lvl w:ilvl="0" w:tplc="FF5C30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2C58B1"/>
    <w:multiLevelType w:val="hybridMultilevel"/>
    <w:tmpl w:val="7BF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6B1A6F"/>
    <w:multiLevelType w:val="multilevel"/>
    <w:tmpl w:val="84A0890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0F0B8D"/>
    <w:multiLevelType w:val="hybridMultilevel"/>
    <w:tmpl w:val="D2ACBCD6"/>
    <w:lvl w:ilvl="0" w:tplc="6554D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F07E5"/>
    <w:multiLevelType w:val="hybridMultilevel"/>
    <w:tmpl w:val="58C867FE"/>
    <w:lvl w:ilvl="0" w:tplc="FD2AF02C">
      <w:start w:val="1"/>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nsid w:val="760168E7"/>
    <w:multiLevelType w:val="hybridMultilevel"/>
    <w:tmpl w:val="1A5EECE6"/>
    <w:lvl w:ilvl="0" w:tplc="53A0B0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32316E"/>
    <w:multiLevelType w:val="hybridMultilevel"/>
    <w:tmpl w:val="14EE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203DFF"/>
    <w:multiLevelType w:val="hybridMultilevel"/>
    <w:tmpl w:val="7442A86A"/>
    <w:lvl w:ilvl="0" w:tplc="596E28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21"/>
  </w:num>
  <w:num w:numId="5">
    <w:abstractNumId w:val="15"/>
  </w:num>
  <w:num w:numId="6">
    <w:abstractNumId w:val="13"/>
  </w:num>
  <w:num w:numId="7">
    <w:abstractNumId w:val="2"/>
  </w:num>
  <w:num w:numId="8">
    <w:abstractNumId w:val="22"/>
  </w:num>
  <w:num w:numId="9">
    <w:abstractNumId w:val="20"/>
  </w:num>
  <w:num w:numId="10">
    <w:abstractNumId w:val="6"/>
  </w:num>
  <w:num w:numId="11">
    <w:abstractNumId w:val="0"/>
  </w:num>
  <w:num w:numId="12">
    <w:abstractNumId w:val="16"/>
  </w:num>
  <w:num w:numId="13">
    <w:abstractNumId w:val="10"/>
  </w:num>
  <w:num w:numId="14">
    <w:abstractNumId w:val="7"/>
  </w:num>
  <w:num w:numId="15">
    <w:abstractNumId w:val="14"/>
  </w:num>
  <w:num w:numId="16">
    <w:abstractNumId w:val="18"/>
  </w:num>
  <w:num w:numId="17">
    <w:abstractNumId w:val="1"/>
  </w:num>
  <w:num w:numId="18">
    <w:abstractNumId w:val="11"/>
  </w:num>
  <w:num w:numId="19">
    <w:abstractNumId w:val="23"/>
  </w:num>
  <w:num w:numId="20">
    <w:abstractNumId w:val="8"/>
  </w:num>
  <w:num w:numId="21">
    <w:abstractNumId w:val="9"/>
  </w:num>
  <w:num w:numId="22">
    <w:abstractNumId w:val="4"/>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357"/>
    <w:rsid w:val="00025DAC"/>
    <w:rsid w:val="0004174D"/>
    <w:rsid w:val="00056263"/>
    <w:rsid w:val="000B77EC"/>
    <w:rsid w:val="000C3928"/>
    <w:rsid w:val="000D7E46"/>
    <w:rsid w:val="000E146F"/>
    <w:rsid w:val="000F3F7D"/>
    <w:rsid w:val="00133A1C"/>
    <w:rsid w:val="001430D1"/>
    <w:rsid w:val="00156904"/>
    <w:rsid w:val="00183440"/>
    <w:rsid w:val="002213EC"/>
    <w:rsid w:val="00261BE1"/>
    <w:rsid w:val="00267243"/>
    <w:rsid w:val="002A5C73"/>
    <w:rsid w:val="002C71BE"/>
    <w:rsid w:val="003204DF"/>
    <w:rsid w:val="003218F1"/>
    <w:rsid w:val="00335A4B"/>
    <w:rsid w:val="003412DB"/>
    <w:rsid w:val="00351BF8"/>
    <w:rsid w:val="0035648F"/>
    <w:rsid w:val="00360CB1"/>
    <w:rsid w:val="0039445D"/>
    <w:rsid w:val="00422374"/>
    <w:rsid w:val="00427EEA"/>
    <w:rsid w:val="00465EAF"/>
    <w:rsid w:val="00485B1E"/>
    <w:rsid w:val="00493CE8"/>
    <w:rsid w:val="00501AB2"/>
    <w:rsid w:val="0052634D"/>
    <w:rsid w:val="00546266"/>
    <w:rsid w:val="00563080"/>
    <w:rsid w:val="00570B18"/>
    <w:rsid w:val="005D4652"/>
    <w:rsid w:val="005E2780"/>
    <w:rsid w:val="00623C2F"/>
    <w:rsid w:val="00693373"/>
    <w:rsid w:val="006A6A47"/>
    <w:rsid w:val="006C7407"/>
    <w:rsid w:val="006D4385"/>
    <w:rsid w:val="006E23BC"/>
    <w:rsid w:val="006E3B55"/>
    <w:rsid w:val="006F3651"/>
    <w:rsid w:val="006F416B"/>
    <w:rsid w:val="006F5F26"/>
    <w:rsid w:val="00713675"/>
    <w:rsid w:val="007532C2"/>
    <w:rsid w:val="00794D43"/>
    <w:rsid w:val="007B6E54"/>
    <w:rsid w:val="007C01F1"/>
    <w:rsid w:val="007C3424"/>
    <w:rsid w:val="00802983"/>
    <w:rsid w:val="0080648D"/>
    <w:rsid w:val="0081050C"/>
    <w:rsid w:val="008537C3"/>
    <w:rsid w:val="00855C66"/>
    <w:rsid w:val="008A15B9"/>
    <w:rsid w:val="008B5361"/>
    <w:rsid w:val="008D3DDB"/>
    <w:rsid w:val="008F393D"/>
    <w:rsid w:val="009328EE"/>
    <w:rsid w:val="00954C0D"/>
    <w:rsid w:val="00971689"/>
    <w:rsid w:val="00973E90"/>
    <w:rsid w:val="00976332"/>
    <w:rsid w:val="009A0861"/>
    <w:rsid w:val="009F1179"/>
    <w:rsid w:val="00A92D8F"/>
    <w:rsid w:val="00AD3292"/>
    <w:rsid w:val="00AE5AB8"/>
    <w:rsid w:val="00B21535"/>
    <w:rsid w:val="00B21C5C"/>
    <w:rsid w:val="00B2234F"/>
    <w:rsid w:val="00B35DE6"/>
    <w:rsid w:val="00BD1AA0"/>
    <w:rsid w:val="00C022E9"/>
    <w:rsid w:val="00C045A4"/>
    <w:rsid w:val="00C15AC5"/>
    <w:rsid w:val="00C2692F"/>
    <w:rsid w:val="00C3127C"/>
    <w:rsid w:val="00C41C52"/>
    <w:rsid w:val="00C54E18"/>
    <w:rsid w:val="00CB4DAE"/>
    <w:rsid w:val="00CC1B97"/>
    <w:rsid w:val="00CC2FDC"/>
    <w:rsid w:val="00CC3662"/>
    <w:rsid w:val="00CC6215"/>
    <w:rsid w:val="00CE2A58"/>
    <w:rsid w:val="00CF0F07"/>
    <w:rsid w:val="00D51DEA"/>
    <w:rsid w:val="00D86983"/>
    <w:rsid w:val="00DB5077"/>
    <w:rsid w:val="00DD55B2"/>
    <w:rsid w:val="00DF00C3"/>
    <w:rsid w:val="00E01F42"/>
    <w:rsid w:val="00E03904"/>
    <w:rsid w:val="00E0775C"/>
    <w:rsid w:val="00E12D6B"/>
    <w:rsid w:val="00E23A40"/>
    <w:rsid w:val="00E30E30"/>
    <w:rsid w:val="00E95119"/>
    <w:rsid w:val="00EA0DB1"/>
    <w:rsid w:val="00EA2FDD"/>
    <w:rsid w:val="00EC4A37"/>
    <w:rsid w:val="00ED4EDB"/>
    <w:rsid w:val="00EE7F22"/>
    <w:rsid w:val="00EF1FD0"/>
    <w:rsid w:val="00F4367A"/>
    <w:rsid w:val="00F458A0"/>
    <w:rsid w:val="00F512F0"/>
    <w:rsid w:val="00F7606D"/>
    <w:rsid w:val="00F8501E"/>
    <w:rsid w:val="00FA624C"/>
    <w:rsid w:val="00FA643A"/>
    <w:rsid w:val="00FC36A1"/>
    <w:rsid w:val="00FD34CA"/>
    <w:rsid w:val="00FF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C6215"/>
    <w:pPr>
      <w:ind w:left="720"/>
      <w:contextualSpacing/>
    </w:pPr>
  </w:style>
  <w:style w:type="paragraph" w:customStyle="1" w:styleId="Normal2">
    <w:name w:val="Normal+2"/>
    <w:basedOn w:val="Normal"/>
    <w:next w:val="Normal"/>
    <w:rsid w:val="00E30E30"/>
    <w:pPr>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C6215"/>
    <w:pPr>
      <w:ind w:left="720"/>
      <w:contextualSpacing/>
    </w:pPr>
  </w:style>
  <w:style w:type="paragraph" w:customStyle="1" w:styleId="Normal2">
    <w:name w:val="Normal+2"/>
    <w:basedOn w:val="Normal"/>
    <w:next w:val="Normal"/>
    <w:rsid w:val="00E30E30"/>
    <w:pPr>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FC58-6FB0-46A3-80E3-9A5A5C98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F3C57A24.dotm</Template>
  <TotalTime>7</TotalTime>
  <Pages>8</Pages>
  <Words>2220</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2010-10-15T09:32:00Z</cp:lastPrinted>
  <dcterms:created xsi:type="dcterms:W3CDTF">2015-05-27T09:58:00Z</dcterms:created>
  <dcterms:modified xsi:type="dcterms:W3CDTF">2015-06-03T13:46:00Z</dcterms:modified>
</cp:coreProperties>
</file>